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0C7" w:rsidRPr="007B60C7" w:rsidRDefault="007B60C7" w:rsidP="007B60C7">
      <w:pPr>
        <w:spacing w:after="0" w:line="240" w:lineRule="auto"/>
        <w:contextualSpacing/>
        <w:rPr>
          <w:rFonts w:eastAsiaTheme="majorEastAsia" w:cstheme="majorBidi"/>
          <w:noProof/>
          <w:color w:val="000000" w:themeColor="text1"/>
          <w:lang w:val="es-CL"/>
        </w:rPr>
      </w:pPr>
      <w:r w:rsidRPr="007B60C7">
        <w:rPr>
          <w:rFonts w:eastAsiaTheme="majorEastAsia" w:cstheme="majorBidi"/>
          <w:noProof/>
          <w:color w:val="000000"/>
          <w:lang w:val="es-CL"/>
        </w:rPr>
        <w:t>d.1  a)  Investigación de Fuentes Alternativas de Agua a Largo Plazo</w:t>
      </w:r>
      <w:bookmarkStart w:id="0" w:name="_GoBack"/>
      <w:bookmarkEnd w:id="0"/>
    </w:p>
    <w:p w:rsidR="007B60C7" w:rsidRPr="007B60C7" w:rsidRDefault="007B60C7" w:rsidP="007B60C7">
      <w:pPr>
        <w:keepNext/>
        <w:keepLines/>
        <w:pBdr>
          <w:bottom w:val="single" w:sz="4" w:space="1" w:color="595959" w:themeColor="text1" w:themeTint="A6"/>
        </w:pBdr>
        <w:spacing w:before="360"/>
        <w:outlineLvl w:val="0"/>
        <w:rPr>
          <w:rFonts w:eastAsiaTheme="majorEastAsia" w:cstheme="majorBidi"/>
          <w:b/>
          <w:bCs/>
          <w:smallCaps/>
          <w:noProof/>
          <w:color w:val="000000" w:themeColor="text1"/>
          <w:lang w:val="es-CL"/>
        </w:rPr>
      </w:pPr>
      <w:r w:rsidRPr="007B60C7">
        <w:rPr>
          <w:rFonts w:eastAsiaTheme="majorEastAsia" w:cstheme="majorBidi"/>
          <w:b/>
          <w:bCs/>
          <w:smallCaps/>
          <w:noProof/>
          <w:color w:val="000000"/>
          <w:lang w:val="es-CL"/>
        </w:rPr>
        <w:t>Discusion de la investigación de fuentes alternativas de de agua a largo plazo</w:t>
      </w:r>
    </w:p>
    <w:p w:rsidR="007B60C7" w:rsidRPr="007B60C7" w:rsidRDefault="007B60C7" w:rsidP="007B60C7">
      <w:pPr>
        <w:numPr>
          <w:ilvl w:val="0"/>
          <w:numId w:val="13"/>
        </w:numPr>
        <w:spacing w:after="0" w:line="240" w:lineRule="auto"/>
        <w:ind w:left="360"/>
        <w:contextualSpacing/>
        <w:jc w:val="both"/>
        <w:rPr>
          <w:i/>
          <w:noProof/>
          <w:lang w:val="es-CL"/>
        </w:rPr>
      </w:pPr>
      <w:r w:rsidRPr="007B60C7">
        <w:rPr>
          <w:i/>
          <w:noProof/>
          <w:lang w:val="es-CL"/>
        </w:rPr>
        <w:t>d.1: Describa las acciones y medidas adoptadas por CMM para obtener agua de fuentes distintas al campo de pozos Pantanillo. En particular, informar a este organismo de las acciones que se han implementado a fin de obtener agua de camiones cisterna desde Copiapó u otros lugares que tienen agua disponible. Si se descarta cualquier fuente alternativa de agua, indicar las razones que justifican la exclusión.</w:t>
      </w:r>
    </w:p>
    <w:p w:rsidR="007B60C7" w:rsidRPr="007B60C7" w:rsidRDefault="007B60C7" w:rsidP="007B60C7">
      <w:pPr>
        <w:spacing w:after="0" w:line="240" w:lineRule="auto"/>
        <w:contextualSpacing/>
        <w:jc w:val="both"/>
        <w:rPr>
          <w:noProof/>
          <w:lang w:val="es-CL"/>
        </w:rPr>
      </w:pPr>
    </w:p>
    <w:p w:rsidR="007B60C7" w:rsidRPr="007B60C7" w:rsidRDefault="007B60C7" w:rsidP="007B60C7">
      <w:pPr>
        <w:numPr>
          <w:ilvl w:val="0"/>
          <w:numId w:val="13"/>
        </w:numPr>
        <w:spacing w:after="0" w:line="240" w:lineRule="auto"/>
        <w:ind w:left="360"/>
        <w:contextualSpacing/>
        <w:jc w:val="both"/>
        <w:rPr>
          <w:noProof/>
          <w:lang w:val="es-CL"/>
        </w:rPr>
      </w:pPr>
      <w:r w:rsidRPr="007B60C7">
        <w:rPr>
          <w:noProof/>
          <w:lang w:val="es-CL"/>
        </w:rPr>
        <w:t>Un equipo multifuncional con el asesoramiento de un profesional externo, el Sr. Carlos Espinoza, Ph.D. en Ingeniería Medio Ambiental y Asesor Internacional de las Naciones Unidas, han estado evaluando fuentes alternativas de agua para la operación de Maricunga.</w:t>
      </w:r>
    </w:p>
    <w:p w:rsidR="007B60C7" w:rsidRPr="007B60C7" w:rsidRDefault="007B60C7" w:rsidP="007B60C7">
      <w:pPr>
        <w:spacing w:after="0" w:line="240" w:lineRule="auto"/>
        <w:contextualSpacing/>
        <w:jc w:val="both"/>
        <w:rPr>
          <w:noProof/>
          <w:lang w:val="es-CL"/>
        </w:rPr>
      </w:pPr>
    </w:p>
    <w:p w:rsidR="007B60C7" w:rsidRPr="007B60C7" w:rsidRDefault="007B60C7" w:rsidP="007B60C7">
      <w:pPr>
        <w:numPr>
          <w:ilvl w:val="0"/>
          <w:numId w:val="13"/>
        </w:numPr>
        <w:spacing w:after="0" w:line="240" w:lineRule="auto"/>
        <w:ind w:left="360"/>
        <w:contextualSpacing/>
        <w:jc w:val="both"/>
        <w:rPr>
          <w:noProof/>
          <w:lang w:val="es-CL"/>
        </w:rPr>
      </w:pPr>
      <w:r w:rsidRPr="007B60C7">
        <w:rPr>
          <w:noProof/>
          <w:lang w:val="es-CL"/>
        </w:rPr>
        <w:t>Las siguientes alternativas han sido consideradas.</w:t>
      </w:r>
    </w:p>
    <w:p w:rsidR="007B60C7" w:rsidRPr="007B60C7" w:rsidRDefault="007B60C7" w:rsidP="007B60C7">
      <w:pPr>
        <w:numPr>
          <w:ilvl w:val="1"/>
          <w:numId w:val="13"/>
        </w:numPr>
        <w:spacing w:after="0" w:line="240" w:lineRule="auto"/>
        <w:ind w:left="1080"/>
        <w:contextualSpacing/>
        <w:jc w:val="both"/>
        <w:rPr>
          <w:noProof/>
          <w:lang w:val="es-CL"/>
        </w:rPr>
      </w:pPr>
      <w:r w:rsidRPr="007B60C7">
        <w:rPr>
          <w:noProof/>
          <w:lang w:val="es-CL"/>
        </w:rPr>
        <w:t>Salar de Pedernales</w:t>
      </w:r>
    </w:p>
    <w:p w:rsidR="007B60C7" w:rsidRPr="007B60C7" w:rsidRDefault="007B60C7" w:rsidP="007B60C7">
      <w:pPr>
        <w:numPr>
          <w:ilvl w:val="1"/>
          <w:numId w:val="13"/>
        </w:numPr>
        <w:spacing w:after="0" w:line="240" w:lineRule="auto"/>
        <w:ind w:left="1080"/>
        <w:contextualSpacing/>
        <w:jc w:val="both"/>
        <w:rPr>
          <w:noProof/>
          <w:lang w:val="es-CL"/>
        </w:rPr>
      </w:pPr>
      <w:r w:rsidRPr="007B60C7">
        <w:rPr>
          <w:noProof/>
          <w:lang w:val="es-CL"/>
        </w:rPr>
        <w:t>Salar de Maricunga</w:t>
      </w:r>
    </w:p>
    <w:p w:rsidR="007B60C7" w:rsidRPr="007B60C7" w:rsidRDefault="007B60C7" w:rsidP="007B60C7">
      <w:pPr>
        <w:numPr>
          <w:ilvl w:val="1"/>
          <w:numId w:val="13"/>
        </w:numPr>
        <w:spacing w:after="0" w:line="240" w:lineRule="auto"/>
        <w:ind w:left="1080"/>
        <w:contextualSpacing/>
        <w:jc w:val="both"/>
        <w:rPr>
          <w:noProof/>
          <w:lang w:val="es-CL"/>
        </w:rPr>
      </w:pPr>
      <w:r w:rsidRPr="007B60C7">
        <w:rPr>
          <w:noProof/>
          <w:lang w:val="es-CL"/>
        </w:rPr>
        <w:t>Piedra Pómez</w:t>
      </w:r>
    </w:p>
    <w:p w:rsidR="007B60C7" w:rsidRPr="007B60C7" w:rsidRDefault="007B60C7" w:rsidP="007B60C7">
      <w:pPr>
        <w:numPr>
          <w:ilvl w:val="1"/>
          <w:numId w:val="13"/>
        </w:numPr>
        <w:spacing w:after="0" w:line="240" w:lineRule="auto"/>
        <w:ind w:left="1080"/>
        <w:contextualSpacing/>
        <w:jc w:val="both"/>
        <w:rPr>
          <w:noProof/>
          <w:lang w:val="es-CL"/>
        </w:rPr>
      </w:pPr>
      <w:r w:rsidRPr="007B60C7">
        <w:rPr>
          <w:noProof/>
          <w:lang w:val="es-CL"/>
        </w:rPr>
        <w:t>Laguna Verde</w:t>
      </w:r>
    </w:p>
    <w:p w:rsidR="007B60C7" w:rsidRPr="007B60C7" w:rsidRDefault="007B60C7" w:rsidP="007B60C7">
      <w:pPr>
        <w:numPr>
          <w:ilvl w:val="1"/>
          <w:numId w:val="13"/>
        </w:numPr>
        <w:spacing w:after="0" w:line="240" w:lineRule="auto"/>
        <w:ind w:left="1080"/>
        <w:contextualSpacing/>
        <w:jc w:val="both"/>
        <w:rPr>
          <w:noProof/>
          <w:lang w:val="es-CL"/>
        </w:rPr>
      </w:pPr>
      <w:r w:rsidRPr="007B60C7">
        <w:rPr>
          <w:noProof/>
          <w:lang w:val="es-CL"/>
        </w:rPr>
        <w:t>Laguna Negro Francisco</w:t>
      </w:r>
    </w:p>
    <w:p w:rsidR="007B60C7" w:rsidRPr="007B60C7" w:rsidRDefault="007B60C7" w:rsidP="007B60C7">
      <w:pPr>
        <w:numPr>
          <w:ilvl w:val="1"/>
          <w:numId w:val="13"/>
        </w:numPr>
        <w:spacing w:after="0" w:line="240" w:lineRule="auto"/>
        <w:ind w:left="1080"/>
        <w:contextualSpacing/>
        <w:jc w:val="both"/>
        <w:rPr>
          <w:noProof/>
          <w:lang w:val="es-CL"/>
        </w:rPr>
      </w:pPr>
      <w:r w:rsidRPr="007B60C7">
        <w:rPr>
          <w:noProof/>
          <w:lang w:val="es-CL"/>
        </w:rPr>
        <w:t>Rios Jorquera-Copiapó</w:t>
      </w:r>
    </w:p>
    <w:p w:rsidR="007B60C7" w:rsidRPr="007B60C7" w:rsidRDefault="007B60C7" w:rsidP="007B60C7">
      <w:pPr>
        <w:numPr>
          <w:ilvl w:val="1"/>
          <w:numId w:val="13"/>
        </w:numPr>
        <w:spacing w:after="0" w:line="240" w:lineRule="auto"/>
        <w:ind w:left="1080"/>
        <w:contextualSpacing/>
        <w:jc w:val="both"/>
        <w:rPr>
          <w:noProof/>
          <w:lang w:val="es-CL"/>
        </w:rPr>
      </w:pPr>
      <w:r w:rsidRPr="007B60C7">
        <w:rPr>
          <w:noProof/>
          <w:lang w:val="es-CL"/>
        </w:rPr>
        <w:t xml:space="preserve">Desalination </w:t>
      </w:r>
    </w:p>
    <w:p w:rsidR="007B60C7" w:rsidRPr="007B60C7" w:rsidRDefault="007B60C7" w:rsidP="007B60C7">
      <w:pPr>
        <w:spacing w:after="0" w:line="240" w:lineRule="auto"/>
        <w:contextualSpacing/>
        <w:jc w:val="both"/>
        <w:rPr>
          <w:noProof/>
          <w:lang w:val="es-CL"/>
        </w:rPr>
      </w:pPr>
    </w:p>
    <w:p w:rsidR="007B60C7" w:rsidRPr="007B60C7" w:rsidRDefault="007B60C7" w:rsidP="007B60C7">
      <w:pPr>
        <w:numPr>
          <w:ilvl w:val="0"/>
          <w:numId w:val="13"/>
        </w:numPr>
        <w:spacing w:after="0" w:line="240" w:lineRule="auto"/>
        <w:ind w:left="360"/>
        <w:contextualSpacing/>
        <w:jc w:val="both"/>
        <w:rPr>
          <w:noProof/>
          <w:lang w:val="es-CL"/>
        </w:rPr>
      </w:pPr>
      <w:r w:rsidRPr="007B60C7">
        <w:rPr>
          <w:noProof/>
          <w:lang w:val="es-CL"/>
        </w:rPr>
        <w:t>Las alternativas estudiadas hasta ahora no se consideran factibles principalmente debido a:</w:t>
      </w:r>
    </w:p>
    <w:p w:rsidR="007B60C7" w:rsidRPr="007B60C7" w:rsidRDefault="007B60C7" w:rsidP="007B60C7">
      <w:pPr>
        <w:numPr>
          <w:ilvl w:val="1"/>
          <w:numId w:val="13"/>
        </w:numPr>
        <w:spacing w:after="0" w:line="240" w:lineRule="auto"/>
        <w:ind w:left="1080"/>
        <w:contextualSpacing/>
        <w:jc w:val="both"/>
        <w:rPr>
          <w:noProof/>
          <w:lang w:val="es-CL"/>
        </w:rPr>
      </w:pPr>
      <w:r w:rsidRPr="007B60C7">
        <w:rPr>
          <w:noProof/>
          <w:lang w:val="es-CL"/>
        </w:rPr>
        <w:t>Su proximidad a Parques Nacionales y sitios RAMSAR hacen que sea más complejo implementar las acciones en un plazo razonable.</w:t>
      </w:r>
    </w:p>
    <w:p w:rsidR="007B60C7" w:rsidRPr="007B60C7" w:rsidRDefault="007B60C7" w:rsidP="007B60C7">
      <w:pPr>
        <w:numPr>
          <w:ilvl w:val="1"/>
          <w:numId w:val="13"/>
        </w:numPr>
        <w:spacing w:after="0" w:line="240" w:lineRule="auto"/>
        <w:ind w:left="1080"/>
        <w:contextualSpacing/>
        <w:jc w:val="both"/>
        <w:rPr>
          <w:noProof/>
          <w:lang w:val="es-CL"/>
        </w:rPr>
      </w:pPr>
      <w:r w:rsidRPr="007B60C7">
        <w:rPr>
          <w:noProof/>
          <w:lang w:val="es-CL"/>
        </w:rPr>
        <w:t>La distancia de las fuentes de agua desde CMM hacen poco rentable proseguir debido a los altos costos de capital para su construcción y operación.</w:t>
      </w:r>
    </w:p>
    <w:p w:rsidR="007B60C7" w:rsidRPr="007B60C7" w:rsidRDefault="007B60C7" w:rsidP="007B60C7">
      <w:pPr>
        <w:spacing w:after="0" w:line="240" w:lineRule="auto"/>
        <w:contextualSpacing/>
        <w:jc w:val="both"/>
        <w:rPr>
          <w:noProof/>
          <w:lang w:val="es-CL"/>
        </w:rPr>
      </w:pPr>
    </w:p>
    <w:p w:rsidR="007B60C7" w:rsidRPr="007B60C7" w:rsidRDefault="007B60C7" w:rsidP="007B60C7">
      <w:pPr>
        <w:numPr>
          <w:ilvl w:val="0"/>
          <w:numId w:val="13"/>
        </w:numPr>
        <w:spacing w:after="0" w:line="240" w:lineRule="auto"/>
        <w:ind w:left="360"/>
        <w:contextualSpacing/>
        <w:jc w:val="both"/>
        <w:rPr>
          <w:noProof/>
          <w:lang w:val="es-CL"/>
        </w:rPr>
      </w:pPr>
      <w:r w:rsidRPr="007B60C7">
        <w:rPr>
          <w:noProof/>
          <w:lang w:val="es-CL"/>
        </w:rPr>
        <w:t>El equipo sigue evaluando opciones y recientemente hemos firmado un acuerdo de confidencialidad con una empresa para evaluar una nueva opción de traer agua desde Argentina</w:t>
      </w:r>
    </w:p>
    <w:p w:rsidR="007B60C7" w:rsidRPr="007B60C7" w:rsidRDefault="007B60C7" w:rsidP="007B60C7">
      <w:pPr>
        <w:contextualSpacing/>
        <w:jc w:val="both"/>
        <w:rPr>
          <w:noProof/>
          <w:lang w:val="es-CL"/>
        </w:rPr>
      </w:pPr>
    </w:p>
    <w:p w:rsidR="007B60C7" w:rsidRPr="007B60C7" w:rsidRDefault="007B60C7" w:rsidP="007B60C7">
      <w:pPr>
        <w:rPr>
          <w:noProof/>
          <w:lang w:val="es-CL"/>
        </w:rPr>
      </w:pPr>
      <w:r w:rsidRPr="007B60C7">
        <w:rPr>
          <w:noProof/>
          <w:lang w:val="es-CL"/>
        </w:rPr>
        <w:br w:type="page"/>
      </w:r>
    </w:p>
    <w:p w:rsidR="007B60C7" w:rsidRPr="007B60C7" w:rsidRDefault="007B60C7" w:rsidP="007B60C7">
      <w:pPr>
        <w:pStyle w:val="Ttulo"/>
        <w:rPr>
          <w:rFonts w:asciiTheme="minorHAnsi" w:hAnsiTheme="minorHAnsi"/>
          <w:noProof/>
          <w:sz w:val="22"/>
          <w:szCs w:val="22"/>
          <w:lang w:val="es-CL"/>
        </w:rPr>
      </w:pPr>
      <w:r w:rsidRPr="007B60C7">
        <w:rPr>
          <w:rFonts w:asciiTheme="minorHAnsi" w:hAnsiTheme="minorHAnsi"/>
          <w:noProof/>
          <w:color w:val="000000"/>
          <w:sz w:val="22"/>
          <w:szCs w:val="22"/>
          <w:lang w:val="es-CL"/>
        </w:rPr>
        <w:lastRenderedPageBreak/>
        <w:t>d.1  Suministro de Agua Industrial</w:t>
      </w:r>
    </w:p>
    <w:p w:rsidR="007B60C7" w:rsidRPr="007B60C7" w:rsidRDefault="007B60C7" w:rsidP="007B60C7">
      <w:pPr>
        <w:pStyle w:val="Ttulo1"/>
        <w:rPr>
          <w:rFonts w:asciiTheme="minorHAnsi" w:hAnsiTheme="minorHAnsi"/>
          <w:noProof/>
          <w:sz w:val="22"/>
          <w:szCs w:val="22"/>
          <w:lang w:val="es-CL"/>
        </w:rPr>
      </w:pPr>
      <w:r w:rsidRPr="007B60C7">
        <w:rPr>
          <w:rFonts w:asciiTheme="minorHAnsi" w:hAnsiTheme="minorHAnsi"/>
          <w:noProof/>
          <w:color w:val="000000"/>
          <w:sz w:val="22"/>
          <w:szCs w:val="22"/>
          <w:lang w:val="es-CL"/>
        </w:rPr>
        <w:t>Descripción de acciones y pasos realizados para obtener agua industrial fuera de pantanillo</w:t>
      </w:r>
    </w:p>
    <w:p w:rsidR="007B60C7" w:rsidRPr="007B60C7" w:rsidRDefault="007B60C7" w:rsidP="007B60C7">
      <w:pPr>
        <w:numPr>
          <w:ilvl w:val="0"/>
          <w:numId w:val="11"/>
        </w:numPr>
        <w:spacing w:after="0" w:line="240" w:lineRule="auto"/>
        <w:contextualSpacing/>
        <w:jc w:val="both"/>
        <w:rPr>
          <w:i/>
          <w:noProof/>
          <w:lang w:val="es-CL"/>
        </w:rPr>
      </w:pPr>
      <w:r w:rsidRPr="007B60C7">
        <w:rPr>
          <w:i/>
          <w:noProof/>
          <w:lang w:val="es-CL"/>
        </w:rPr>
        <w:t>d.1: Describa las acciones y medidas adoptadas por CMM para obtener agua de fuentes distintas al campo de pozos Pantanillo. En particular, informar a este organismo de las acciones que se han implementado a fin de obtener agua de camiones cisterna desde Copiapó u otros lugares que tienen agua disponible. Si se descarta cualquier fuente alternativa de agua, indicar las razones que justifican la exclusión.</w:t>
      </w:r>
    </w:p>
    <w:p w:rsidR="007B60C7" w:rsidRPr="007B60C7" w:rsidRDefault="007B60C7" w:rsidP="007B60C7">
      <w:pPr>
        <w:ind w:left="360"/>
        <w:jc w:val="both"/>
        <w:rPr>
          <w:noProof/>
          <w:lang w:val="es-CL"/>
        </w:rPr>
      </w:pPr>
    </w:p>
    <w:p w:rsidR="007B60C7" w:rsidRPr="007B60C7" w:rsidRDefault="007B60C7" w:rsidP="007B60C7">
      <w:pPr>
        <w:pStyle w:val="Prrafodelista"/>
        <w:numPr>
          <w:ilvl w:val="0"/>
          <w:numId w:val="11"/>
        </w:numPr>
        <w:spacing w:after="160" w:line="259" w:lineRule="auto"/>
        <w:jc w:val="both"/>
        <w:rPr>
          <w:noProof/>
          <w:lang w:val="es-CL"/>
        </w:rPr>
      </w:pPr>
      <w:r w:rsidRPr="007B60C7">
        <w:rPr>
          <w:noProof/>
          <w:lang w:val="es-CL"/>
        </w:rPr>
        <w:t xml:space="preserve">Revisamos con los diferentes proveedores de agua industrial que se encuentran en la ciudad de Copiapó, encontrando una alternativa en el sector de Viñita Azul, empresa Ravello, con disponibilidad de suministrar más </w:t>
      </w:r>
      <w:r>
        <w:rPr>
          <w:noProof/>
          <w:lang w:val="es-CL"/>
        </w:rPr>
        <w:t>de 500M3/dia a un valor de $1.</w:t>
      </w:r>
      <w:r w:rsidRPr="007B60C7">
        <w:rPr>
          <w:noProof/>
          <w:lang w:val="es-CL"/>
        </w:rPr>
        <w:t>000/M3 (mil pesos el metro cúbico).</w:t>
      </w:r>
    </w:p>
    <w:p w:rsidR="007B60C7" w:rsidRPr="007B60C7" w:rsidRDefault="007B60C7" w:rsidP="007B60C7">
      <w:pPr>
        <w:pStyle w:val="Prrafodelista"/>
        <w:jc w:val="both"/>
        <w:rPr>
          <w:noProof/>
          <w:lang w:val="es-CL"/>
        </w:rPr>
      </w:pPr>
    </w:p>
    <w:p w:rsidR="007B60C7" w:rsidRPr="007B60C7" w:rsidRDefault="007B60C7" w:rsidP="007B60C7">
      <w:pPr>
        <w:pStyle w:val="Prrafodelista"/>
        <w:numPr>
          <w:ilvl w:val="0"/>
          <w:numId w:val="11"/>
        </w:numPr>
        <w:spacing w:after="160" w:line="259" w:lineRule="auto"/>
        <w:jc w:val="both"/>
        <w:rPr>
          <w:noProof/>
          <w:lang w:val="es-CL"/>
        </w:rPr>
      </w:pPr>
      <w:r w:rsidRPr="007B60C7">
        <w:rPr>
          <w:noProof/>
          <w:lang w:val="es-CL"/>
        </w:rPr>
        <w:t>Revisamos con nuestros actuales contratistas de transporte de carga e insumos, con conductores acreditados y experiencia en la ruta a Faena, la posibilidad de transportar agua industrial desde Copiapó a la Mina Maricunga. Las alternativas revisadas fueron:</w:t>
      </w:r>
    </w:p>
    <w:p w:rsidR="007B60C7" w:rsidRPr="007B60C7" w:rsidRDefault="007B60C7" w:rsidP="007B60C7">
      <w:pPr>
        <w:pStyle w:val="Prrafodelista"/>
        <w:jc w:val="both"/>
        <w:rPr>
          <w:noProof/>
          <w:lang w:val="es-CL"/>
        </w:rPr>
      </w:pPr>
    </w:p>
    <w:p w:rsidR="007B60C7" w:rsidRPr="007B60C7" w:rsidRDefault="007B60C7" w:rsidP="007B60C7">
      <w:pPr>
        <w:pStyle w:val="Prrafodelista"/>
        <w:numPr>
          <w:ilvl w:val="1"/>
          <w:numId w:val="11"/>
        </w:numPr>
        <w:spacing w:after="160" w:line="259" w:lineRule="auto"/>
        <w:jc w:val="both"/>
        <w:rPr>
          <w:noProof/>
          <w:lang w:val="es-CL"/>
        </w:rPr>
      </w:pPr>
      <w:r w:rsidRPr="007B60C7">
        <w:rPr>
          <w:noProof/>
          <w:lang w:val="es-CL"/>
        </w:rPr>
        <w:t>Transportes Verasay</w:t>
      </w:r>
    </w:p>
    <w:p w:rsidR="007B60C7" w:rsidRPr="007B60C7" w:rsidRDefault="007B60C7" w:rsidP="007B60C7">
      <w:pPr>
        <w:pStyle w:val="Prrafodelista"/>
        <w:numPr>
          <w:ilvl w:val="1"/>
          <w:numId w:val="11"/>
        </w:numPr>
        <w:spacing w:after="160" w:line="259" w:lineRule="auto"/>
        <w:jc w:val="both"/>
        <w:rPr>
          <w:noProof/>
          <w:lang w:val="es-CL"/>
        </w:rPr>
      </w:pPr>
      <w:r w:rsidRPr="007B60C7">
        <w:rPr>
          <w:noProof/>
          <w:lang w:val="es-CL"/>
        </w:rPr>
        <w:t>Transportes Araya</w:t>
      </w:r>
    </w:p>
    <w:p w:rsidR="007B60C7" w:rsidRPr="007B60C7" w:rsidRDefault="007B60C7" w:rsidP="007B60C7">
      <w:pPr>
        <w:pStyle w:val="Prrafodelista"/>
        <w:numPr>
          <w:ilvl w:val="1"/>
          <w:numId w:val="11"/>
        </w:numPr>
        <w:spacing w:after="160" w:line="259" w:lineRule="auto"/>
        <w:jc w:val="both"/>
        <w:rPr>
          <w:noProof/>
          <w:lang w:val="es-CL"/>
        </w:rPr>
      </w:pPr>
      <w:r w:rsidRPr="007B60C7">
        <w:rPr>
          <w:noProof/>
          <w:lang w:val="es-CL"/>
        </w:rPr>
        <w:t>Transportes Depetris</w:t>
      </w:r>
    </w:p>
    <w:p w:rsidR="007B60C7" w:rsidRPr="007B60C7" w:rsidRDefault="007B60C7" w:rsidP="007B60C7">
      <w:pPr>
        <w:pStyle w:val="Prrafodelista"/>
        <w:numPr>
          <w:ilvl w:val="1"/>
          <w:numId w:val="11"/>
        </w:numPr>
        <w:spacing w:after="160" w:line="259" w:lineRule="auto"/>
        <w:jc w:val="both"/>
        <w:rPr>
          <w:noProof/>
          <w:lang w:val="es-CL"/>
        </w:rPr>
      </w:pPr>
      <w:r w:rsidRPr="007B60C7">
        <w:rPr>
          <w:noProof/>
          <w:lang w:val="es-CL"/>
        </w:rPr>
        <w:t>Transportes Vecchiola</w:t>
      </w:r>
    </w:p>
    <w:p w:rsidR="007B60C7" w:rsidRPr="007B60C7" w:rsidRDefault="007B60C7" w:rsidP="007B60C7">
      <w:pPr>
        <w:pStyle w:val="Prrafodelista"/>
        <w:numPr>
          <w:ilvl w:val="1"/>
          <w:numId w:val="11"/>
        </w:numPr>
        <w:spacing w:after="160" w:line="259" w:lineRule="auto"/>
        <w:jc w:val="both"/>
        <w:rPr>
          <w:noProof/>
          <w:lang w:val="es-CL"/>
        </w:rPr>
      </w:pPr>
      <w:r w:rsidRPr="007B60C7">
        <w:rPr>
          <w:noProof/>
          <w:lang w:val="es-CL"/>
        </w:rPr>
        <w:t>Ameco</w:t>
      </w:r>
    </w:p>
    <w:p w:rsidR="007B60C7" w:rsidRPr="007B60C7" w:rsidRDefault="007B60C7" w:rsidP="007B60C7">
      <w:pPr>
        <w:pStyle w:val="Prrafodelista"/>
        <w:numPr>
          <w:ilvl w:val="1"/>
          <w:numId w:val="11"/>
        </w:numPr>
        <w:spacing w:after="160" w:line="259" w:lineRule="auto"/>
        <w:jc w:val="both"/>
        <w:rPr>
          <w:noProof/>
          <w:lang w:val="es-CL"/>
        </w:rPr>
      </w:pPr>
      <w:r w:rsidRPr="007B60C7">
        <w:rPr>
          <w:noProof/>
          <w:lang w:val="es-CL"/>
        </w:rPr>
        <w:t>Transportes Sitrans</w:t>
      </w:r>
    </w:p>
    <w:p w:rsidR="007B60C7" w:rsidRPr="007B60C7" w:rsidRDefault="007B60C7" w:rsidP="007B60C7">
      <w:pPr>
        <w:pStyle w:val="Prrafodelista"/>
        <w:ind w:left="1440"/>
        <w:jc w:val="both"/>
        <w:rPr>
          <w:noProof/>
          <w:lang w:val="es-CL"/>
        </w:rPr>
      </w:pPr>
    </w:p>
    <w:p w:rsidR="007B60C7" w:rsidRPr="007B60C7" w:rsidRDefault="007B60C7" w:rsidP="007B60C7">
      <w:pPr>
        <w:pStyle w:val="Prrafodelista"/>
        <w:numPr>
          <w:ilvl w:val="0"/>
          <w:numId w:val="11"/>
        </w:numPr>
        <w:spacing w:after="160" w:line="259" w:lineRule="auto"/>
        <w:jc w:val="both"/>
        <w:rPr>
          <w:noProof/>
          <w:lang w:val="es-CL"/>
        </w:rPr>
      </w:pPr>
      <w:r w:rsidRPr="007B60C7">
        <w:rPr>
          <w:noProof/>
          <w:lang w:val="es-CL"/>
        </w:rPr>
        <w:t>Luego de revisar las distintas alternativas, evaluamos y concluimos que la disponibilidad de obtener agua industrial desde Copiapó tenía los siguientes costos</w:t>
      </w:r>
    </w:p>
    <w:p w:rsidR="007B60C7" w:rsidRPr="007B60C7" w:rsidRDefault="007B60C7" w:rsidP="007B60C7">
      <w:pPr>
        <w:rPr>
          <w:noProof/>
          <w:lang w:val="es-CL"/>
        </w:rPr>
      </w:pPr>
      <w:r w:rsidRPr="007B60C7">
        <w:rPr>
          <w:noProof/>
          <w:lang w:val="es-CL" w:eastAsia="es-CL"/>
        </w:rPr>
        <w:drawing>
          <wp:inline distT="0" distB="0" distL="0" distR="0" wp14:anchorId="16AB1388" wp14:editId="3C1901E0">
            <wp:extent cx="5943600" cy="1960245"/>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960245"/>
                    </a:xfrm>
                    <a:prstGeom prst="rect">
                      <a:avLst/>
                    </a:prstGeom>
                    <a:noFill/>
                    <a:ln>
                      <a:noFill/>
                    </a:ln>
                  </pic:spPr>
                </pic:pic>
              </a:graphicData>
            </a:graphic>
          </wp:inline>
        </w:drawing>
      </w:r>
    </w:p>
    <w:p w:rsidR="007B60C7" w:rsidRPr="007B60C7" w:rsidRDefault="007B60C7" w:rsidP="007B60C7">
      <w:pPr>
        <w:pStyle w:val="Prrafodelista"/>
        <w:numPr>
          <w:ilvl w:val="0"/>
          <w:numId w:val="12"/>
        </w:numPr>
        <w:spacing w:after="160" w:line="259" w:lineRule="auto"/>
        <w:jc w:val="both"/>
        <w:rPr>
          <w:noProof/>
          <w:lang w:val="es-CL"/>
        </w:rPr>
      </w:pPr>
      <w:r w:rsidRPr="007B60C7">
        <w:rPr>
          <w:noProof/>
          <w:lang w:val="es-CL"/>
        </w:rPr>
        <w:lastRenderedPageBreak/>
        <w:t>Finalmente podemos concluir que las principales condiciones para realizar este servicio son:</w:t>
      </w:r>
    </w:p>
    <w:p w:rsidR="007B60C7" w:rsidRPr="007B60C7" w:rsidRDefault="007B60C7" w:rsidP="007B60C7">
      <w:pPr>
        <w:pStyle w:val="Prrafodelista"/>
        <w:numPr>
          <w:ilvl w:val="1"/>
          <w:numId w:val="12"/>
        </w:numPr>
        <w:spacing w:after="160" w:line="259" w:lineRule="auto"/>
        <w:jc w:val="both"/>
        <w:rPr>
          <w:noProof/>
          <w:lang w:val="es-CL"/>
        </w:rPr>
      </w:pPr>
      <w:r w:rsidRPr="007B60C7">
        <w:rPr>
          <w:noProof/>
          <w:lang w:val="es-CL"/>
        </w:rPr>
        <w:t>La factibilidad de este servicio es para asegurar con éxito sólo por 15 dias a una tasa de suministro de 450M3/dia, lo anterior equivale a una tasa promedio de 5 lts/seg.</w:t>
      </w:r>
    </w:p>
    <w:p w:rsidR="007B60C7" w:rsidRPr="007B60C7" w:rsidRDefault="007B60C7" w:rsidP="007B60C7">
      <w:pPr>
        <w:pStyle w:val="Prrafodelista"/>
        <w:numPr>
          <w:ilvl w:val="1"/>
          <w:numId w:val="12"/>
        </w:numPr>
        <w:spacing w:after="160" w:line="259" w:lineRule="auto"/>
        <w:jc w:val="both"/>
        <w:rPr>
          <w:noProof/>
          <w:lang w:val="es-CL"/>
        </w:rPr>
      </w:pPr>
      <w:r w:rsidRPr="007B60C7">
        <w:rPr>
          <w:noProof/>
          <w:lang w:val="es-CL"/>
        </w:rPr>
        <w:t>Por lo tanto, se consideró que esta opción no era adecuada para la suspensión temporal de 15 días.</w:t>
      </w:r>
    </w:p>
    <w:p w:rsidR="007B60C7" w:rsidRPr="007B60C7" w:rsidRDefault="007B60C7" w:rsidP="007B60C7">
      <w:pPr>
        <w:pStyle w:val="Prrafodelista"/>
        <w:numPr>
          <w:ilvl w:val="1"/>
          <w:numId w:val="12"/>
        </w:numPr>
        <w:spacing w:after="160" w:line="259" w:lineRule="auto"/>
        <w:jc w:val="both"/>
        <w:rPr>
          <w:noProof/>
          <w:lang w:val="es-CL"/>
        </w:rPr>
      </w:pPr>
      <w:r w:rsidRPr="007B60C7">
        <w:rPr>
          <w:noProof/>
          <w:lang w:val="es-CL"/>
        </w:rPr>
        <w:t>Para un suministro de 450M3/dia para un periodo de mayor 15 dias, se requiere una evaluación mayor respecto a:</w:t>
      </w:r>
    </w:p>
    <w:p w:rsidR="007B60C7" w:rsidRPr="007B60C7" w:rsidRDefault="007B60C7" w:rsidP="007B60C7">
      <w:pPr>
        <w:pStyle w:val="Prrafodelista"/>
        <w:numPr>
          <w:ilvl w:val="2"/>
          <w:numId w:val="12"/>
        </w:numPr>
        <w:spacing w:after="160" w:line="259" w:lineRule="auto"/>
        <w:jc w:val="both"/>
        <w:rPr>
          <w:noProof/>
          <w:lang w:val="es-CL"/>
        </w:rPr>
      </w:pPr>
      <w:r w:rsidRPr="007B60C7">
        <w:rPr>
          <w:noProof/>
          <w:lang w:val="es-CL"/>
        </w:rPr>
        <w:t>Asegurar el suministro de agua industrial desde la fuente de Copiapó.</w:t>
      </w:r>
    </w:p>
    <w:p w:rsidR="007B60C7" w:rsidRPr="007B60C7" w:rsidRDefault="007B60C7" w:rsidP="007B60C7">
      <w:pPr>
        <w:pStyle w:val="Prrafodelista"/>
        <w:numPr>
          <w:ilvl w:val="2"/>
          <w:numId w:val="12"/>
        </w:numPr>
        <w:spacing w:after="160" w:line="259" w:lineRule="auto"/>
        <w:jc w:val="both"/>
        <w:rPr>
          <w:noProof/>
          <w:lang w:val="es-CL"/>
        </w:rPr>
      </w:pPr>
      <w:r w:rsidRPr="007B60C7">
        <w:rPr>
          <w:noProof/>
          <w:lang w:val="es-CL"/>
        </w:rPr>
        <w:t>Se requiere una dotación exclusiva de conductores titulares y respaldo especifica para camiones aljbes, dado que el plan de 15 dias considera ultilizar los mismos  conductores de los suministros de insumos operacionales que durante estos 15 días fueron suspendidos.</w:t>
      </w:r>
    </w:p>
    <w:p w:rsidR="007B60C7" w:rsidRPr="007B60C7" w:rsidRDefault="007B60C7" w:rsidP="007B60C7">
      <w:pPr>
        <w:pStyle w:val="Prrafodelista"/>
        <w:numPr>
          <w:ilvl w:val="2"/>
          <w:numId w:val="12"/>
        </w:numPr>
        <w:spacing w:after="160" w:line="259" w:lineRule="auto"/>
        <w:jc w:val="both"/>
        <w:rPr>
          <w:noProof/>
          <w:lang w:val="es-CL"/>
        </w:rPr>
      </w:pPr>
      <w:r w:rsidRPr="007B60C7">
        <w:rPr>
          <w:noProof/>
          <w:lang w:val="es-CL"/>
        </w:rPr>
        <w:t>Se requiere una evaluación completa de matriz de riesgo operacional y comercial que asegure el suministro en forma permanente en Faena.</w:t>
      </w:r>
    </w:p>
    <w:p w:rsidR="007B60C7" w:rsidRPr="007B60C7" w:rsidRDefault="007B60C7" w:rsidP="007B60C7">
      <w:pPr>
        <w:pStyle w:val="Prrafodelista"/>
        <w:numPr>
          <w:ilvl w:val="0"/>
          <w:numId w:val="12"/>
        </w:numPr>
        <w:spacing w:after="160" w:line="259" w:lineRule="auto"/>
        <w:jc w:val="both"/>
        <w:rPr>
          <w:noProof/>
          <w:lang w:val="es-CL"/>
        </w:rPr>
      </w:pPr>
      <w:r w:rsidRPr="007B60C7">
        <w:rPr>
          <w:noProof/>
          <w:lang w:val="es-CL"/>
        </w:rPr>
        <w:t>Debido a eventos meteorológicos y cierres de carretera, hay un alto riesgo de que la fuente sea interrumpida a lo largo de los meses de invierno (Marzo a Octubre).</w:t>
      </w:r>
    </w:p>
    <w:p w:rsidR="007B60C7" w:rsidRPr="007B60C7" w:rsidRDefault="007B60C7" w:rsidP="007B60C7">
      <w:pPr>
        <w:rPr>
          <w:noProof/>
          <w:lang w:val="es-CL"/>
        </w:rPr>
      </w:pPr>
      <w:r w:rsidRPr="007B60C7">
        <w:rPr>
          <w:noProof/>
          <w:lang w:val="es-CL"/>
        </w:rPr>
        <w:br w:type="page"/>
      </w:r>
    </w:p>
    <w:p w:rsidR="007B60C7" w:rsidRPr="007B60C7" w:rsidRDefault="007B60C7" w:rsidP="007B60C7">
      <w:pPr>
        <w:pStyle w:val="Ttulo"/>
        <w:rPr>
          <w:rFonts w:asciiTheme="minorHAnsi" w:hAnsiTheme="minorHAnsi"/>
          <w:noProof/>
          <w:sz w:val="22"/>
          <w:szCs w:val="22"/>
          <w:lang w:val="es-CL"/>
        </w:rPr>
      </w:pPr>
      <w:r w:rsidRPr="007B60C7">
        <w:rPr>
          <w:rFonts w:asciiTheme="minorHAnsi" w:hAnsiTheme="minorHAnsi"/>
          <w:noProof/>
          <w:color w:val="000000"/>
          <w:sz w:val="22"/>
          <w:szCs w:val="22"/>
          <w:lang w:val="es-CL"/>
        </w:rPr>
        <w:lastRenderedPageBreak/>
        <w:t>d.1  c)  Suministro de Agua Potable</w:t>
      </w:r>
    </w:p>
    <w:p w:rsidR="007B60C7" w:rsidRPr="007B60C7" w:rsidRDefault="007B60C7" w:rsidP="007B60C7">
      <w:pPr>
        <w:pStyle w:val="Ttulo1"/>
        <w:rPr>
          <w:rFonts w:asciiTheme="minorHAnsi" w:hAnsiTheme="minorHAnsi"/>
          <w:noProof/>
          <w:sz w:val="22"/>
          <w:szCs w:val="22"/>
          <w:lang w:val="es-CL"/>
        </w:rPr>
      </w:pPr>
      <w:r w:rsidRPr="007B60C7">
        <w:rPr>
          <w:rFonts w:asciiTheme="minorHAnsi" w:hAnsiTheme="minorHAnsi"/>
          <w:noProof/>
          <w:color w:val="000000"/>
          <w:sz w:val="22"/>
          <w:szCs w:val="22"/>
          <w:lang w:val="es-CL"/>
        </w:rPr>
        <w:t>Descripción de acciones y pasos realizados para obtener agua potable fuera de pantanillo</w:t>
      </w:r>
    </w:p>
    <w:p w:rsidR="007B60C7" w:rsidRPr="007B60C7" w:rsidRDefault="007B60C7" w:rsidP="007B60C7">
      <w:pPr>
        <w:numPr>
          <w:ilvl w:val="0"/>
          <w:numId w:val="11"/>
        </w:numPr>
        <w:spacing w:after="0" w:line="240" w:lineRule="auto"/>
        <w:contextualSpacing/>
        <w:jc w:val="both"/>
        <w:rPr>
          <w:i/>
          <w:noProof/>
          <w:lang w:val="es-CL"/>
        </w:rPr>
      </w:pPr>
      <w:r w:rsidRPr="007B60C7">
        <w:rPr>
          <w:i/>
          <w:noProof/>
          <w:lang w:val="es-CL"/>
        </w:rPr>
        <w:t>d.1: Describa las acciones y medidas adoptadas por CMM para obtener agua de fuentes distintas al campo de pozos Pantanillo. En particular, informar a este organismo de las acciones que se han implementado a fin de obtener agua de camiones cisterna desde Copiapó u otros lugares que tienen agua disponible. Si se descarta cualquier fuente alternativa de agua, indicar las razones que justifican la exclusión.</w:t>
      </w:r>
    </w:p>
    <w:p w:rsidR="007B60C7" w:rsidRPr="007B60C7" w:rsidRDefault="007B60C7" w:rsidP="007B60C7">
      <w:pPr>
        <w:spacing w:after="0" w:line="240" w:lineRule="auto"/>
        <w:ind w:left="360"/>
        <w:contextualSpacing/>
        <w:jc w:val="both"/>
        <w:rPr>
          <w:noProof/>
          <w:lang w:val="es-CL"/>
        </w:rPr>
      </w:pPr>
    </w:p>
    <w:p w:rsidR="007B60C7" w:rsidRPr="007B60C7" w:rsidRDefault="007B60C7" w:rsidP="007B60C7">
      <w:pPr>
        <w:pStyle w:val="Prrafodelista"/>
        <w:numPr>
          <w:ilvl w:val="0"/>
          <w:numId w:val="11"/>
        </w:numPr>
        <w:spacing w:after="0" w:line="240" w:lineRule="auto"/>
        <w:jc w:val="both"/>
        <w:rPr>
          <w:noProof/>
          <w:lang w:val="es-CL"/>
        </w:rPr>
      </w:pPr>
      <w:r w:rsidRPr="007B60C7">
        <w:rPr>
          <w:noProof/>
          <w:lang w:val="es-CL"/>
        </w:rPr>
        <w:t>Revisamos con el area de Campamento la necesidad de agua potable para asegurar la permanencia de 166 trabajadores durante 15 días de suspensión.</w:t>
      </w:r>
    </w:p>
    <w:p w:rsidR="007B60C7" w:rsidRPr="007B60C7" w:rsidRDefault="007B60C7" w:rsidP="007B60C7">
      <w:pPr>
        <w:spacing w:after="0" w:line="240" w:lineRule="auto"/>
        <w:ind w:left="708"/>
        <w:jc w:val="both"/>
        <w:rPr>
          <w:noProof/>
          <w:lang w:val="es-CL"/>
        </w:rPr>
      </w:pPr>
      <w:r w:rsidRPr="007B60C7">
        <w:rPr>
          <w:noProof/>
          <w:lang w:val="es-CL"/>
        </w:rPr>
        <w:t>Los cálculos realizados para cubrir dicha demanda entregaron como resultado 32M3/día</w:t>
      </w:r>
    </w:p>
    <w:p w:rsidR="007B60C7" w:rsidRPr="007B60C7" w:rsidRDefault="007B60C7" w:rsidP="007B60C7">
      <w:pPr>
        <w:pStyle w:val="Prrafodelista"/>
        <w:spacing w:after="0" w:line="240" w:lineRule="auto"/>
        <w:ind w:left="708"/>
        <w:jc w:val="both"/>
        <w:rPr>
          <w:noProof/>
          <w:lang w:val="es-CL"/>
        </w:rPr>
      </w:pPr>
    </w:p>
    <w:p w:rsidR="007B60C7" w:rsidRPr="007B60C7" w:rsidRDefault="007B60C7" w:rsidP="007B60C7">
      <w:pPr>
        <w:pStyle w:val="Prrafodelista"/>
        <w:numPr>
          <w:ilvl w:val="0"/>
          <w:numId w:val="11"/>
        </w:numPr>
        <w:spacing w:after="160" w:line="259" w:lineRule="auto"/>
        <w:jc w:val="both"/>
        <w:rPr>
          <w:noProof/>
          <w:lang w:val="es-CL"/>
        </w:rPr>
      </w:pPr>
      <w:r w:rsidRPr="007B60C7">
        <w:rPr>
          <w:noProof/>
          <w:lang w:val="es-CL"/>
        </w:rPr>
        <w:t>Revisamos la alternativa de re activar el contrato de suminstro de agua potable que se contrató en los años 2009-2012 para cubrir las necesidades del campamento Rancho del Gallo, el cual consistió en un suministro de 75M3/dia en promedio.</w:t>
      </w:r>
    </w:p>
    <w:p w:rsidR="007B60C7" w:rsidRPr="007B60C7" w:rsidRDefault="007B60C7" w:rsidP="007B60C7">
      <w:pPr>
        <w:pStyle w:val="Prrafodelista"/>
        <w:jc w:val="both"/>
        <w:rPr>
          <w:noProof/>
          <w:lang w:val="es-CL"/>
        </w:rPr>
      </w:pPr>
    </w:p>
    <w:p w:rsidR="007B60C7" w:rsidRPr="007B60C7" w:rsidRDefault="007B60C7" w:rsidP="007B60C7">
      <w:pPr>
        <w:pStyle w:val="Prrafodelista"/>
        <w:numPr>
          <w:ilvl w:val="0"/>
          <w:numId w:val="11"/>
        </w:numPr>
        <w:spacing w:after="160" w:line="259" w:lineRule="auto"/>
        <w:jc w:val="both"/>
        <w:rPr>
          <w:noProof/>
          <w:lang w:val="es-CL"/>
        </w:rPr>
      </w:pPr>
      <w:r w:rsidRPr="007B60C7">
        <w:rPr>
          <w:noProof/>
          <w:lang w:val="es-CL"/>
        </w:rPr>
        <w:t>Realizado el contacto con la gerencia de la empresa contratista, Transportes Verasay, nos señaló después de revisar que los permisos y equipos estaban vigentes, que era factible re activar el contrato</w:t>
      </w:r>
    </w:p>
    <w:p w:rsidR="007B60C7" w:rsidRPr="007B60C7" w:rsidRDefault="007B60C7" w:rsidP="007B60C7">
      <w:pPr>
        <w:pStyle w:val="Prrafodelista"/>
        <w:ind w:left="708"/>
        <w:jc w:val="both"/>
        <w:rPr>
          <w:noProof/>
          <w:lang w:val="es-CL"/>
        </w:rPr>
      </w:pPr>
    </w:p>
    <w:p w:rsidR="007B60C7" w:rsidRPr="007B60C7" w:rsidRDefault="007B60C7" w:rsidP="007B60C7">
      <w:pPr>
        <w:pStyle w:val="Prrafodelista"/>
        <w:numPr>
          <w:ilvl w:val="0"/>
          <w:numId w:val="11"/>
        </w:numPr>
        <w:spacing w:after="160" w:line="259" w:lineRule="auto"/>
        <w:jc w:val="both"/>
        <w:rPr>
          <w:noProof/>
          <w:lang w:val="es-CL"/>
        </w:rPr>
      </w:pPr>
      <w:r w:rsidRPr="007B60C7">
        <w:rPr>
          <w:noProof/>
          <w:lang w:val="es-CL"/>
        </w:rPr>
        <w:t>Luego de evaluar la alternativa concluimos que la disponibilidad de obtener agua potable de Copiapó tenía los siguientes costos:</w:t>
      </w:r>
    </w:p>
    <w:p w:rsidR="007B60C7" w:rsidRPr="007B60C7" w:rsidRDefault="007B60C7" w:rsidP="007B60C7">
      <w:pPr>
        <w:jc w:val="both"/>
        <w:rPr>
          <w:noProof/>
          <w:lang w:val="es-CL"/>
        </w:rPr>
      </w:pPr>
    </w:p>
    <w:p w:rsidR="007B60C7" w:rsidRPr="007B60C7" w:rsidRDefault="007B60C7" w:rsidP="007B60C7">
      <w:pPr>
        <w:rPr>
          <w:noProof/>
          <w:lang w:val="es-CL"/>
        </w:rPr>
      </w:pPr>
      <w:r w:rsidRPr="007B60C7">
        <w:rPr>
          <w:noProof/>
          <w:lang w:val="es-CL" w:eastAsia="es-CL"/>
        </w:rPr>
        <w:drawing>
          <wp:inline distT="0" distB="0" distL="0" distR="0" wp14:anchorId="2669D46E" wp14:editId="45074292">
            <wp:extent cx="5943600" cy="1899920"/>
            <wp:effectExtent l="0" t="0" r="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899920"/>
                    </a:xfrm>
                    <a:prstGeom prst="rect">
                      <a:avLst/>
                    </a:prstGeom>
                    <a:noFill/>
                    <a:ln>
                      <a:noFill/>
                    </a:ln>
                  </pic:spPr>
                </pic:pic>
              </a:graphicData>
            </a:graphic>
          </wp:inline>
        </w:drawing>
      </w:r>
    </w:p>
    <w:p w:rsidR="007B60C7" w:rsidRPr="007B60C7" w:rsidRDefault="007B60C7" w:rsidP="007B60C7">
      <w:pPr>
        <w:rPr>
          <w:noProof/>
          <w:lang w:val="es-CL"/>
        </w:rPr>
      </w:pPr>
    </w:p>
    <w:p w:rsidR="007B60C7" w:rsidRPr="007B60C7" w:rsidRDefault="007B60C7" w:rsidP="007B60C7">
      <w:pPr>
        <w:pStyle w:val="Prrafodelista"/>
        <w:numPr>
          <w:ilvl w:val="0"/>
          <w:numId w:val="12"/>
        </w:numPr>
        <w:spacing w:after="160" w:line="259" w:lineRule="auto"/>
        <w:jc w:val="both"/>
        <w:rPr>
          <w:noProof/>
          <w:lang w:val="es-CL"/>
        </w:rPr>
      </w:pPr>
      <w:r w:rsidRPr="007B60C7">
        <w:rPr>
          <w:noProof/>
          <w:lang w:val="es-CL"/>
        </w:rPr>
        <w:t>Finalmente podemos concluir que:</w:t>
      </w:r>
    </w:p>
    <w:p w:rsidR="007B60C7" w:rsidRPr="007B60C7" w:rsidRDefault="007B60C7" w:rsidP="007B60C7">
      <w:pPr>
        <w:pStyle w:val="Prrafodelista"/>
        <w:numPr>
          <w:ilvl w:val="1"/>
          <w:numId w:val="12"/>
        </w:numPr>
        <w:spacing w:after="160" w:line="259" w:lineRule="auto"/>
        <w:rPr>
          <w:noProof/>
          <w:lang w:val="es-CL"/>
        </w:rPr>
      </w:pPr>
      <w:r w:rsidRPr="007B60C7">
        <w:rPr>
          <w:noProof/>
          <w:lang w:val="es-CL"/>
        </w:rPr>
        <w:lastRenderedPageBreak/>
        <w:t>Este servicio fue implementado en el pasado para abastecer campamento Rancho del Gallo, debido al retraso en la implementación de la planta generadora de agua potable en campamento Refugio año 2009-2012</w:t>
      </w:r>
    </w:p>
    <w:p w:rsidR="007B60C7" w:rsidRPr="007B60C7" w:rsidRDefault="007B60C7" w:rsidP="007B60C7">
      <w:pPr>
        <w:pStyle w:val="Prrafodelista"/>
        <w:numPr>
          <w:ilvl w:val="1"/>
          <w:numId w:val="12"/>
        </w:numPr>
        <w:spacing w:after="160" w:line="259" w:lineRule="auto"/>
        <w:jc w:val="both"/>
        <w:rPr>
          <w:noProof/>
          <w:lang w:val="es-CL"/>
        </w:rPr>
      </w:pPr>
      <w:r w:rsidRPr="007B60C7">
        <w:rPr>
          <w:noProof/>
          <w:lang w:val="es-CL"/>
        </w:rPr>
        <w:t>Esta alternativa tiene el riesgo de que no se lleven a cabo las entregas durante un evento climatico prolongado.</w:t>
      </w:r>
    </w:p>
    <w:p w:rsidR="007B60C7" w:rsidRPr="007B60C7" w:rsidRDefault="007B60C7" w:rsidP="007B60C7">
      <w:pPr>
        <w:pStyle w:val="Prrafodelista"/>
        <w:numPr>
          <w:ilvl w:val="1"/>
          <w:numId w:val="12"/>
        </w:numPr>
        <w:spacing w:after="160" w:line="259" w:lineRule="auto"/>
        <w:jc w:val="both"/>
        <w:rPr>
          <w:noProof/>
          <w:lang w:val="es-CL"/>
        </w:rPr>
      </w:pPr>
      <w:r w:rsidRPr="007B60C7">
        <w:rPr>
          <w:noProof/>
          <w:lang w:val="es-CL"/>
        </w:rPr>
        <w:t>Un riesgo de adicional de este servicio es asegurar la fuente de suministro desde Copiapó (Aguas Chañar).</w:t>
      </w:r>
    </w:p>
    <w:p w:rsidR="007B60C7" w:rsidRPr="007B60C7" w:rsidRDefault="007B60C7" w:rsidP="007B60C7">
      <w:pPr>
        <w:pStyle w:val="Prrafodelista"/>
        <w:numPr>
          <w:ilvl w:val="1"/>
          <w:numId w:val="12"/>
        </w:numPr>
        <w:spacing w:after="160" w:line="259" w:lineRule="auto"/>
        <w:jc w:val="both"/>
        <w:rPr>
          <w:noProof/>
          <w:lang w:val="es-CL"/>
        </w:rPr>
      </w:pPr>
      <w:r w:rsidRPr="007B60C7">
        <w:rPr>
          <w:noProof/>
          <w:color w:val="000000"/>
          <w:lang w:val="es-CL"/>
        </w:rPr>
        <w:t xml:space="preserve">Sin embargo, debido al tiempo requerido para ejecutar este servicio y la corta duración de la suspensión temporal se consideró impracticable. </w:t>
      </w:r>
      <w:r w:rsidRPr="007B60C7">
        <w:rPr>
          <w:noProof/>
          <w:color w:val="000000"/>
          <w:lang w:val="es-CL"/>
        </w:rPr>
        <w:br w:type="page"/>
      </w:r>
    </w:p>
    <w:p w:rsidR="007B60C7" w:rsidRPr="007B60C7" w:rsidRDefault="007B60C7" w:rsidP="007B60C7">
      <w:pPr>
        <w:pStyle w:val="Ttulo"/>
        <w:rPr>
          <w:rFonts w:asciiTheme="minorHAnsi" w:hAnsiTheme="minorHAnsi"/>
          <w:noProof/>
          <w:sz w:val="22"/>
          <w:szCs w:val="22"/>
          <w:lang w:val="es-CL"/>
        </w:rPr>
      </w:pPr>
      <w:r w:rsidRPr="007B60C7">
        <w:rPr>
          <w:rFonts w:asciiTheme="minorHAnsi" w:hAnsiTheme="minorHAnsi"/>
          <w:noProof/>
          <w:color w:val="000000"/>
          <w:sz w:val="22"/>
          <w:szCs w:val="22"/>
          <w:lang w:val="es-CL"/>
        </w:rPr>
        <w:lastRenderedPageBreak/>
        <w:t>d.1  d)  Uso de Agua desde los Rajos Abiertos</w:t>
      </w:r>
    </w:p>
    <w:p w:rsidR="007B60C7" w:rsidRPr="007B60C7" w:rsidRDefault="007B60C7" w:rsidP="007B60C7">
      <w:pPr>
        <w:pStyle w:val="Ttulo1"/>
        <w:rPr>
          <w:rFonts w:asciiTheme="minorHAnsi" w:hAnsiTheme="minorHAnsi"/>
          <w:noProof/>
          <w:sz w:val="22"/>
          <w:szCs w:val="22"/>
          <w:lang w:val="es-CL"/>
        </w:rPr>
      </w:pPr>
      <w:r w:rsidRPr="007B60C7">
        <w:rPr>
          <w:rFonts w:asciiTheme="minorHAnsi" w:hAnsiTheme="minorHAnsi"/>
          <w:noProof/>
          <w:color w:val="000000"/>
          <w:sz w:val="22"/>
          <w:szCs w:val="22"/>
          <w:lang w:val="es-CL"/>
        </w:rPr>
        <w:t>Discusión  del uso de agua de los rajos abiertos</w:t>
      </w:r>
    </w:p>
    <w:p w:rsidR="007B60C7" w:rsidRPr="007B60C7" w:rsidRDefault="007B60C7" w:rsidP="007B60C7">
      <w:pPr>
        <w:numPr>
          <w:ilvl w:val="0"/>
          <w:numId w:val="13"/>
        </w:numPr>
        <w:spacing w:after="0" w:line="240" w:lineRule="auto"/>
        <w:ind w:left="360"/>
        <w:contextualSpacing/>
        <w:jc w:val="both"/>
        <w:rPr>
          <w:i/>
          <w:noProof/>
          <w:lang w:val="es-CL"/>
        </w:rPr>
      </w:pPr>
      <w:r w:rsidRPr="007B60C7">
        <w:rPr>
          <w:i/>
          <w:noProof/>
          <w:lang w:val="es-CL"/>
        </w:rPr>
        <w:t>d.1: Describa las acciones y medidas adoptadas por CMM para obtener agua de fuentes distintas al campo de pozos Pantanillo. En particular, informar a este organismo de las acciones que se han implementado a fin de obtener agua de camiones cisterna desde Copiapó u otros lugares que tienen agua disponible. Si se descarta cualquier fuente alternativa de agua, indicar las razones que justifican la exclusión</w:t>
      </w:r>
    </w:p>
    <w:p w:rsidR="007B60C7" w:rsidRPr="007B60C7" w:rsidRDefault="007B60C7" w:rsidP="007B60C7">
      <w:pPr>
        <w:spacing w:after="0" w:line="240" w:lineRule="auto"/>
        <w:jc w:val="both"/>
        <w:rPr>
          <w:noProof/>
          <w:lang w:val="es-CL"/>
        </w:rPr>
      </w:pPr>
    </w:p>
    <w:p w:rsidR="007B60C7" w:rsidRPr="007B60C7" w:rsidRDefault="007B60C7" w:rsidP="007B60C7">
      <w:pPr>
        <w:pStyle w:val="Prrafodelista"/>
        <w:numPr>
          <w:ilvl w:val="0"/>
          <w:numId w:val="13"/>
        </w:numPr>
        <w:spacing w:after="0" w:line="240" w:lineRule="auto"/>
        <w:ind w:left="360"/>
        <w:jc w:val="both"/>
        <w:rPr>
          <w:noProof/>
          <w:lang w:val="es-CL"/>
        </w:rPr>
      </w:pPr>
      <w:r w:rsidRPr="007B60C7">
        <w:rPr>
          <w:noProof/>
          <w:lang w:val="es-CL"/>
        </w:rPr>
        <w:t>Maricunga tiene 3 rajos con lagunas de agua superficial en la parte inferior.  No hay acceso a la parte inferior de Pancho y Verde Oeste ya que son áreas de explotación minera activa (a excepción de la suspensión de 15 días).  Hay acceso al rajo Verde Este y hay una bomba portatil instalada para apoyar las actividades de perforación. El volumen actual de agua en Verde Este es aproximadamente 8.750 m3 y la tasa de recarga es muy baja debido a la baja permeabilidad de las rocas.</w:t>
      </w:r>
    </w:p>
    <w:p w:rsidR="007B60C7" w:rsidRPr="007B60C7" w:rsidRDefault="007B60C7" w:rsidP="007B60C7">
      <w:pPr>
        <w:pStyle w:val="Prrafodelista"/>
        <w:spacing w:after="0" w:line="240" w:lineRule="auto"/>
        <w:ind w:left="360"/>
        <w:jc w:val="both"/>
        <w:rPr>
          <w:noProof/>
          <w:lang w:val="es-CL"/>
        </w:rPr>
      </w:pPr>
    </w:p>
    <w:p w:rsidR="007B60C7" w:rsidRPr="007B60C7" w:rsidRDefault="007B60C7" w:rsidP="007B60C7">
      <w:pPr>
        <w:pStyle w:val="Prrafodelista"/>
        <w:numPr>
          <w:ilvl w:val="0"/>
          <w:numId w:val="13"/>
        </w:numPr>
        <w:spacing w:after="0" w:line="240" w:lineRule="auto"/>
        <w:ind w:left="360"/>
        <w:jc w:val="both"/>
        <w:rPr>
          <w:noProof/>
          <w:lang w:val="es-CL"/>
        </w:rPr>
      </w:pPr>
      <w:r w:rsidRPr="007B60C7">
        <w:rPr>
          <w:noProof/>
          <w:lang w:val="es-CL"/>
        </w:rPr>
        <w:t>Debido que el agua se debe bombear desde un sistema de bomba portátil, contiene sólidos que pueden dañar el sistema de agua fresca.  Por ende el agua del rajo es útil sólo para la supresión de polvo y las operaciones de perforación.</w:t>
      </w:r>
    </w:p>
    <w:p w:rsidR="007B60C7" w:rsidRPr="007B60C7" w:rsidRDefault="007B60C7" w:rsidP="007B60C7">
      <w:pPr>
        <w:pStyle w:val="Prrafodelista"/>
        <w:ind w:left="0"/>
        <w:jc w:val="both"/>
        <w:rPr>
          <w:noProof/>
          <w:lang w:val="es-CL"/>
        </w:rPr>
      </w:pPr>
    </w:p>
    <w:p w:rsidR="00E876B1" w:rsidRPr="007B60C7" w:rsidRDefault="00E876B1" w:rsidP="008364CD">
      <w:pPr>
        <w:rPr>
          <w:lang w:val="es-CL"/>
        </w:rPr>
      </w:pPr>
    </w:p>
    <w:sectPr w:rsidR="00E876B1" w:rsidRPr="007B60C7" w:rsidSect="00BA561A">
      <w:headerReference w:type="default" r:id="rId11"/>
      <w:footerReference w:type="default" r:id="rId12"/>
      <w:pgSz w:w="12240" w:h="15840"/>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59D" w:rsidRDefault="00D0159D" w:rsidP="005139E9">
      <w:pPr>
        <w:spacing w:after="0" w:line="240" w:lineRule="auto"/>
      </w:pPr>
      <w:r>
        <w:separator/>
      </w:r>
    </w:p>
  </w:endnote>
  <w:endnote w:type="continuationSeparator" w:id="0">
    <w:p w:rsidR="00D0159D" w:rsidRDefault="00D0159D" w:rsidP="00513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9FC" w:rsidRPr="00BA561A" w:rsidRDefault="004829FC">
    <w:pPr>
      <w:pStyle w:val="Piedepgina"/>
      <w:rPr>
        <w:color w:val="808080" w:themeColor="background1" w:themeShade="80"/>
      </w:rPr>
    </w:pPr>
    <w:proofErr w:type="spellStart"/>
    <w:r w:rsidRPr="00BA561A">
      <w:rPr>
        <w:color w:val="808080" w:themeColor="background1" w:themeShade="80"/>
      </w:rPr>
      <w:t>Página</w:t>
    </w:r>
    <w:proofErr w:type="spellEnd"/>
    <w:r w:rsidRPr="00BA561A">
      <w:rPr>
        <w:color w:val="808080" w:themeColor="background1" w:themeShade="80"/>
      </w:rPr>
      <w:t xml:space="preserve"> </w:t>
    </w:r>
    <w:sdt>
      <w:sdtPr>
        <w:rPr>
          <w:color w:val="808080" w:themeColor="background1" w:themeShade="80"/>
        </w:rPr>
        <w:id w:val="811830188"/>
        <w:docPartObj>
          <w:docPartGallery w:val="Page Numbers (Bottom of Page)"/>
          <w:docPartUnique/>
        </w:docPartObj>
      </w:sdtPr>
      <w:sdtEndPr/>
      <w:sdtContent>
        <w:r w:rsidRPr="00BA561A">
          <w:rPr>
            <w:color w:val="808080" w:themeColor="background1" w:themeShade="80"/>
          </w:rPr>
          <w:fldChar w:fldCharType="begin"/>
        </w:r>
        <w:r w:rsidRPr="00BA561A">
          <w:rPr>
            <w:color w:val="808080" w:themeColor="background1" w:themeShade="80"/>
          </w:rPr>
          <w:instrText>PAGE   \* MERGEFORMAT</w:instrText>
        </w:r>
        <w:r w:rsidRPr="00BA561A">
          <w:rPr>
            <w:color w:val="808080" w:themeColor="background1" w:themeShade="80"/>
          </w:rPr>
          <w:fldChar w:fldCharType="separate"/>
        </w:r>
        <w:r w:rsidR="007B60C7" w:rsidRPr="007B60C7">
          <w:rPr>
            <w:noProof/>
            <w:color w:val="808080" w:themeColor="background1" w:themeShade="80"/>
            <w:lang w:val="es-ES"/>
          </w:rPr>
          <w:t>1</w:t>
        </w:r>
        <w:r w:rsidRPr="00BA561A">
          <w:rPr>
            <w:color w:val="808080" w:themeColor="background1" w:themeShade="80"/>
          </w:rPr>
          <w:fldChar w:fldCharType="end"/>
        </w:r>
      </w:sdtContent>
    </w:sdt>
  </w:p>
  <w:p w:rsidR="004829FC" w:rsidRDefault="004829F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59D" w:rsidRDefault="00D0159D" w:rsidP="005139E9">
      <w:pPr>
        <w:spacing w:after="0" w:line="240" w:lineRule="auto"/>
      </w:pPr>
      <w:r>
        <w:separator/>
      </w:r>
    </w:p>
  </w:footnote>
  <w:footnote w:type="continuationSeparator" w:id="0">
    <w:p w:rsidR="00D0159D" w:rsidRDefault="00D0159D" w:rsidP="005139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9FC" w:rsidRDefault="004829FC">
    <w:pPr>
      <w:pStyle w:val="Encabezado"/>
    </w:pPr>
    <w:r>
      <w:rPr>
        <w:noProof/>
        <w:lang w:val="es-CL" w:eastAsia="es-CL"/>
      </w:rPr>
      <w:drawing>
        <wp:inline distT="0" distB="0" distL="0" distR="0" wp14:anchorId="7C0BC92A" wp14:editId="6B3156C1">
          <wp:extent cx="5612130" cy="286343"/>
          <wp:effectExtent l="0" t="0" r="0" b="0"/>
          <wp:docPr id="17" name="Imagen 17" descr=":IMAGES:MARICUNGA_HEADER_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MARICUNGA_HEADER_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286343"/>
                  </a:xfrm>
                  <a:prstGeom prst="rect">
                    <a:avLst/>
                  </a:prstGeom>
                  <a:noFill/>
                  <a:ln>
                    <a:noFill/>
                  </a:ln>
                </pic:spPr>
              </pic:pic>
            </a:graphicData>
          </a:graphic>
        </wp:inline>
      </w:drawing>
    </w:r>
  </w:p>
  <w:p w:rsidR="004829FC" w:rsidRPr="008A468C" w:rsidRDefault="004829FC" w:rsidP="00A97E60">
    <w:pPr>
      <w:pStyle w:val="Encabezado"/>
      <w:jc w:val="right"/>
      <w:rPr>
        <w:color w:val="808080" w:themeColor="background1" w:themeShade="80"/>
        <w:sz w:val="18"/>
        <w:szCs w:val="18"/>
        <w:lang w:val="es-CL"/>
      </w:rPr>
    </w:pPr>
    <w:r w:rsidRPr="008A468C">
      <w:rPr>
        <w:color w:val="808080" w:themeColor="background1" w:themeShade="80"/>
        <w:sz w:val="18"/>
        <w:szCs w:val="18"/>
        <w:lang w:val="es-CL"/>
      </w:rPr>
      <w:t>Los Carrera 6651</w:t>
    </w:r>
  </w:p>
  <w:p w:rsidR="004829FC" w:rsidRPr="008A468C" w:rsidRDefault="004829FC" w:rsidP="00A97E60">
    <w:pPr>
      <w:pStyle w:val="Encabezado"/>
      <w:jc w:val="right"/>
      <w:rPr>
        <w:color w:val="808080" w:themeColor="background1" w:themeShade="80"/>
        <w:sz w:val="18"/>
        <w:szCs w:val="18"/>
        <w:lang w:val="es-CL"/>
      </w:rPr>
    </w:pPr>
    <w:r w:rsidRPr="008A468C">
      <w:rPr>
        <w:color w:val="808080" w:themeColor="background1" w:themeShade="80"/>
        <w:sz w:val="18"/>
        <w:szCs w:val="18"/>
        <w:lang w:val="es-CL"/>
      </w:rPr>
      <w:t>Copiapó, Chile</w:t>
    </w:r>
  </w:p>
  <w:p w:rsidR="004829FC" w:rsidRPr="008A468C" w:rsidRDefault="004829FC" w:rsidP="00A97E60">
    <w:pPr>
      <w:pStyle w:val="Encabezado"/>
      <w:jc w:val="right"/>
      <w:rPr>
        <w:color w:val="808080" w:themeColor="background1" w:themeShade="80"/>
        <w:sz w:val="18"/>
        <w:szCs w:val="18"/>
        <w:lang w:val="es-CL"/>
      </w:rPr>
    </w:pPr>
    <w:r w:rsidRPr="008A468C">
      <w:rPr>
        <w:color w:val="808080" w:themeColor="background1" w:themeShade="80"/>
        <w:sz w:val="18"/>
        <w:szCs w:val="18"/>
        <w:lang w:val="es-CL"/>
      </w:rPr>
      <w:t>Tel: (56) 52-528-000</w:t>
    </w:r>
  </w:p>
  <w:p w:rsidR="004829FC" w:rsidRPr="00A97E60" w:rsidRDefault="004829FC" w:rsidP="00A97E60">
    <w:pPr>
      <w:pStyle w:val="Encabezado"/>
      <w:jc w:val="right"/>
      <w:rPr>
        <w:color w:val="808080" w:themeColor="background1" w:themeShade="80"/>
        <w:sz w:val="18"/>
        <w:szCs w:val="18"/>
      </w:rPr>
    </w:pPr>
    <w:r w:rsidRPr="00A97E60">
      <w:rPr>
        <w:color w:val="808080" w:themeColor="background1" w:themeShade="80"/>
        <w:sz w:val="18"/>
        <w:szCs w:val="18"/>
      </w:rPr>
      <w:t>Fax: (56) 52 – 523 - 425</w:t>
    </w:r>
  </w:p>
  <w:p w:rsidR="004829FC" w:rsidRDefault="004829FC">
    <w:pPr>
      <w:pStyle w:val="Encabezado"/>
    </w:pPr>
  </w:p>
  <w:p w:rsidR="004829FC" w:rsidRDefault="004829F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6453"/>
    <w:multiLevelType w:val="hybridMultilevel"/>
    <w:tmpl w:val="FAA4099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83E36B5"/>
    <w:multiLevelType w:val="hybridMultilevel"/>
    <w:tmpl w:val="67DCD7D4"/>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1B302BFF"/>
    <w:multiLevelType w:val="hybridMultilevel"/>
    <w:tmpl w:val="3A788140"/>
    <w:lvl w:ilvl="0" w:tplc="340A0001">
      <w:start w:val="1"/>
      <w:numFmt w:val="bullet"/>
      <w:lvlText w:val=""/>
      <w:lvlJc w:val="left"/>
      <w:pPr>
        <w:ind w:left="774" w:hanging="360"/>
      </w:pPr>
      <w:rPr>
        <w:rFonts w:ascii="Symbol" w:hAnsi="Symbol" w:hint="default"/>
      </w:rPr>
    </w:lvl>
    <w:lvl w:ilvl="1" w:tplc="340A0003" w:tentative="1">
      <w:start w:val="1"/>
      <w:numFmt w:val="bullet"/>
      <w:lvlText w:val="o"/>
      <w:lvlJc w:val="left"/>
      <w:pPr>
        <w:ind w:left="1494" w:hanging="360"/>
      </w:pPr>
      <w:rPr>
        <w:rFonts w:ascii="Courier New" w:hAnsi="Courier New" w:cs="Courier New" w:hint="default"/>
      </w:rPr>
    </w:lvl>
    <w:lvl w:ilvl="2" w:tplc="340A0005" w:tentative="1">
      <w:start w:val="1"/>
      <w:numFmt w:val="bullet"/>
      <w:lvlText w:val=""/>
      <w:lvlJc w:val="left"/>
      <w:pPr>
        <w:ind w:left="2214" w:hanging="360"/>
      </w:pPr>
      <w:rPr>
        <w:rFonts w:ascii="Wingdings" w:hAnsi="Wingdings" w:hint="default"/>
      </w:rPr>
    </w:lvl>
    <w:lvl w:ilvl="3" w:tplc="340A0001" w:tentative="1">
      <w:start w:val="1"/>
      <w:numFmt w:val="bullet"/>
      <w:lvlText w:val=""/>
      <w:lvlJc w:val="left"/>
      <w:pPr>
        <w:ind w:left="2934" w:hanging="360"/>
      </w:pPr>
      <w:rPr>
        <w:rFonts w:ascii="Symbol" w:hAnsi="Symbol" w:hint="default"/>
      </w:rPr>
    </w:lvl>
    <w:lvl w:ilvl="4" w:tplc="340A0003" w:tentative="1">
      <w:start w:val="1"/>
      <w:numFmt w:val="bullet"/>
      <w:lvlText w:val="o"/>
      <w:lvlJc w:val="left"/>
      <w:pPr>
        <w:ind w:left="3654" w:hanging="360"/>
      </w:pPr>
      <w:rPr>
        <w:rFonts w:ascii="Courier New" w:hAnsi="Courier New" w:cs="Courier New" w:hint="default"/>
      </w:rPr>
    </w:lvl>
    <w:lvl w:ilvl="5" w:tplc="340A0005" w:tentative="1">
      <w:start w:val="1"/>
      <w:numFmt w:val="bullet"/>
      <w:lvlText w:val=""/>
      <w:lvlJc w:val="left"/>
      <w:pPr>
        <w:ind w:left="4374" w:hanging="360"/>
      </w:pPr>
      <w:rPr>
        <w:rFonts w:ascii="Wingdings" w:hAnsi="Wingdings" w:hint="default"/>
      </w:rPr>
    </w:lvl>
    <w:lvl w:ilvl="6" w:tplc="340A0001" w:tentative="1">
      <w:start w:val="1"/>
      <w:numFmt w:val="bullet"/>
      <w:lvlText w:val=""/>
      <w:lvlJc w:val="left"/>
      <w:pPr>
        <w:ind w:left="5094" w:hanging="360"/>
      </w:pPr>
      <w:rPr>
        <w:rFonts w:ascii="Symbol" w:hAnsi="Symbol" w:hint="default"/>
      </w:rPr>
    </w:lvl>
    <w:lvl w:ilvl="7" w:tplc="340A0003" w:tentative="1">
      <w:start w:val="1"/>
      <w:numFmt w:val="bullet"/>
      <w:lvlText w:val="o"/>
      <w:lvlJc w:val="left"/>
      <w:pPr>
        <w:ind w:left="5814" w:hanging="360"/>
      </w:pPr>
      <w:rPr>
        <w:rFonts w:ascii="Courier New" w:hAnsi="Courier New" w:cs="Courier New" w:hint="default"/>
      </w:rPr>
    </w:lvl>
    <w:lvl w:ilvl="8" w:tplc="340A0005" w:tentative="1">
      <w:start w:val="1"/>
      <w:numFmt w:val="bullet"/>
      <w:lvlText w:val=""/>
      <w:lvlJc w:val="left"/>
      <w:pPr>
        <w:ind w:left="6534" w:hanging="360"/>
      </w:pPr>
      <w:rPr>
        <w:rFonts w:ascii="Wingdings" w:hAnsi="Wingdings" w:hint="default"/>
      </w:rPr>
    </w:lvl>
  </w:abstractNum>
  <w:abstractNum w:abstractNumId="3">
    <w:nsid w:val="1F1D4708"/>
    <w:multiLevelType w:val="hybridMultilevel"/>
    <w:tmpl w:val="42307DB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9387C12"/>
    <w:multiLevelType w:val="hybridMultilevel"/>
    <w:tmpl w:val="37562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500AA"/>
    <w:multiLevelType w:val="hybridMultilevel"/>
    <w:tmpl w:val="9AECFF24"/>
    <w:lvl w:ilvl="0" w:tplc="0D608200">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39DB3708"/>
    <w:multiLevelType w:val="hybridMultilevel"/>
    <w:tmpl w:val="CDCA4F4E"/>
    <w:lvl w:ilvl="0" w:tplc="5A607638">
      <w:start w:val="1"/>
      <w:numFmt w:val="upperRoman"/>
      <w:lvlText w:val="%1."/>
      <w:lvlJc w:val="left"/>
      <w:pPr>
        <w:ind w:left="1080" w:hanging="72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401D63B4"/>
    <w:multiLevelType w:val="hybridMultilevel"/>
    <w:tmpl w:val="0FE074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47622F35"/>
    <w:multiLevelType w:val="hybridMultilevel"/>
    <w:tmpl w:val="5AECA6D8"/>
    <w:lvl w:ilvl="0" w:tplc="340A0001">
      <w:start w:val="1"/>
      <w:numFmt w:val="bullet"/>
      <w:lvlText w:val=""/>
      <w:lvlJc w:val="left"/>
      <w:pPr>
        <w:ind w:left="774" w:hanging="360"/>
      </w:pPr>
      <w:rPr>
        <w:rFonts w:ascii="Symbol" w:hAnsi="Symbol" w:hint="default"/>
      </w:rPr>
    </w:lvl>
    <w:lvl w:ilvl="1" w:tplc="340A0003" w:tentative="1">
      <w:start w:val="1"/>
      <w:numFmt w:val="bullet"/>
      <w:lvlText w:val="o"/>
      <w:lvlJc w:val="left"/>
      <w:pPr>
        <w:ind w:left="1494" w:hanging="360"/>
      </w:pPr>
      <w:rPr>
        <w:rFonts w:ascii="Courier New" w:hAnsi="Courier New" w:cs="Courier New" w:hint="default"/>
      </w:rPr>
    </w:lvl>
    <w:lvl w:ilvl="2" w:tplc="340A0005" w:tentative="1">
      <w:start w:val="1"/>
      <w:numFmt w:val="bullet"/>
      <w:lvlText w:val=""/>
      <w:lvlJc w:val="left"/>
      <w:pPr>
        <w:ind w:left="2214" w:hanging="360"/>
      </w:pPr>
      <w:rPr>
        <w:rFonts w:ascii="Wingdings" w:hAnsi="Wingdings" w:hint="default"/>
      </w:rPr>
    </w:lvl>
    <w:lvl w:ilvl="3" w:tplc="340A0001" w:tentative="1">
      <w:start w:val="1"/>
      <w:numFmt w:val="bullet"/>
      <w:lvlText w:val=""/>
      <w:lvlJc w:val="left"/>
      <w:pPr>
        <w:ind w:left="2934" w:hanging="360"/>
      </w:pPr>
      <w:rPr>
        <w:rFonts w:ascii="Symbol" w:hAnsi="Symbol" w:hint="default"/>
      </w:rPr>
    </w:lvl>
    <w:lvl w:ilvl="4" w:tplc="340A0003" w:tentative="1">
      <w:start w:val="1"/>
      <w:numFmt w:val="bullet"/>
      <w:lvlText w:val="o"/>
      <w:lvlJc w:val="left"/>
      <w:pPr>
        <w:ind w:left="3654" w:hanging="360"/>
      </w:pPr>
      <w:rPr>
        <w:rFonts w:ascii="Courier New" w:hAnsi="Courier New" w:cs="Courier New" w:hint="default"/>
      </w:rPr>
    </w:lvl>
    <w:lvl w:ilvl="5" w:tplc="340A0005" w:tentative="1">
      <w:start w:val="1"/>
      <w:numFmt w:val="bullet"/>
      <w:lvlText w:val=""/>
      <w:lvlJc w:val="left"/>
      <w:pPr>
        <w:ind w:left="4374" w:hanging="360"/>
      </w:pPr>
      <w:rPr>
        <w:rFonts w:ascii="Wingdings" w:hAnsi="Wingdings" w:hint="default"/>
      </w:rPr>
    </w:lvl>
    <w:lvl w:ilvl="6" w:tplc="340A0001" w:tentative="1">
      <w:start w:val="1"/>
      <w:numFmt w:val="bullet"/>
      <w:lvlText w:val=""/>
      <w:lvlJc w:val="left"/>
      <w:pPr>
        <w:ind w:left="5094" w:hanging="360"/>
      </w:pPr>
      <w:rPr>
        <w:rFonts w:ascii="Symbol" w:hAnsi="Symbol" w:hint="default"/>
      </w:rPr>
    </w:lvl>
    <w:lvl w:ilvl="7" w:tplc="340A0003" w:tentative="1">
      <w:start w:val="1"/>
      <w:numFmt w:val="bullet"/>
      <w:lvlText w:val="o"/>
      <w:lvlJc w:val="left"/>
      <w:pPr>
        <w:ind w:left="5814" w:hanging="360"/>
      </w:pPr>
      <w:rPr>
        <w:rFonts w:ascii="Courier New" w:hAnsi="Courier New" w:cs="Courier New" w:hint="default"/>
      </w:rPr>
    </w:lvl>
    <w:lvl w:ilvl="8" w:tplc="340A0005" w:tentative="1">
      <w:start w:val="1"/>
      <w:numFmt w:val="bullet"/>
      <w:lvlText w:val=""/>
      <w:lvlJc w:val="left"/>
      <w:pPr>
        <w:ind w:left="6534" w:hanging="360"/>
      </w:pPr>
      <w:rPr>
        <w:rFonts w:ascii="Wingdings" w:hAnsi="Wingdings" w:hint="default"/>
      </w:rPr>
    </w:lvl>
  </w:abstractNum>
  <w:abstractNum w:abstractNumId="9">
    <w:nsid w:val="62E704C6"/>
    <w:multiLevelType w:val="hybridMultilevel"/>
    <w:tmpl w:val="878A5ACC"/>
    <w:lvl w:ilvl="0" w:tplc="340A0001">
      <w:start w:val="1"/>
      <w:numFmt w:val="bullet"/>
      <w:lvlText w:val=""/>
      <w:lvlJc w:val="left"/>
      <w:pPr>
        <w:ind w:left="774" w:hanging="360"/>
      </w:pPr>
      <w:rPr>
        <w:rFonts w:ascii="Symbol" w:hAnsi="Symbol" w:hint="default"/>
      </w:rPr>
    </w:lvl>
    <w:lvl w:ilvl="1" w:tplc="340A0003" w:tentative="1">
      <w:start w:val="1"/>
      <w:numFmt w:val="bullet"/>
      <w:lvlText w:val="o"/>
      <w:lvlJc w:val="left"/>
      <w:pPr>
        <w:ind w:left="1494" w:hanging="360"/>
      </w:pPr>
      <w:rPr>
        <w:rFonts w:ascii="Courier New" w:hAnsi="Courier New" w:cs="Courier New" w:hint="default"/>
      </w:rPr>
    </w:lvl>
    <w:lvl w:ilvl="2" w:tplc="340A0005" w:tentative="1">
      <w:start w:val="1"/>
      <w:numFmt w:val="bullet"/>
      <w:lvlText w:val=""/>
      <w:lvlJc w:val="left"/>
      <w:pPr>
        <w:ind w:left="2214" w:hanging="360"/>
      </w:pPr>
      <w:rPr>
        <w:rFonts w:ascii="Wingdings" w:hAnsi="Wingdings" w:hint="default"/>
      </w:rPr>
    </w:lvl>
    <w:lvl w:ilvl="3" w:tplc="340A0001" w:tentative="1">
      <w:start w:val="1"/>
      <w:numFmt w:val="bullet"/>
      <w:lvlText w:val=""/>
      <w:lvlJc w:val="left"/>
      <w:pPr>
        <w:ind w:left="2934" w:hanging="360"/>
      </w:pPr>
      <w:rPr>
        <w:rFonts w:ascii="Symbol" w:hAnsi="Symbol" w:hint="default"/>
      </w:rPr>
    </w:lvl>
    <w:lvl w:ilvl="4" w:tplc="340A0003" w:tentative="1">
      <w:start w:val="1"/>
      <w:numFmt w:val="bullet"/>
      <w:lvlText w:val="o"/>
      <w:lvlJc w:val="left"/>
      <w:pPr>
        <w:ind w:left="3654" w:hanging="360"/>
      </w:pPr>
      <w:rPr>
        <w:rFonts w:ascii="Courier New" w:hAnsi="Courier New" w:cs="Courier New" w:hint="default"/>
      </w:rPr>
    </w:lvl>
    <w:lvl w:ilvl="5" w:tplc="340A0005" w:tentative="1">
      <w:start w:val="1"/>
      <w:numFmt w:val="bullet"/>
      <w:lvlText w:val=""/>
      <w:lvlJc w:val="left"/>
      <w:pPr>
        <w:ind w:left="4374" w:hanging="360"/>
      </w:pPr>
      <w:rPr>
        <w:rFonts w:ascii="Wingdings" w:hAnsi="Wingdings" w:hint="default"/>
      </w:rPr>
    </w:lvl>
    <w:lvl w:ilvl="6" w:tplc="340A0001" w:tentative="1">
      <w:start w:val="1"/>
      <w:numFmt w:val="bullet"/>
      <w:lvlText w:val=""/>
      <w:lvlJc w:val="left"/>
      <w:pPr>
        <w:ind w:left="5094" w:hanging="360"/>
      </w:pPr>
      <w:rPr>
        <w:rFonts w:ascii="Symbol" w:hAnsi="Symbol" w:hint="default"/>
      </w:rPr>
    </w:lvl>
    <w:lvl w:ilvl="7" w:tplc="340A0003" w:tentative="1">
      <w:start w:val="1"/>
      <w:numFmt w:val="bullet"/>
      <w:lvlText w:val="o"/>
      <w:lvlJc w:val="left"/>
      <w:pPr>
        <w:ind w:left="5814" w:hanging="360"/>
      </w:pPr>
      <w:rPr>
        <w:rFonts w:ascii="Courier New" w:hAnsi="Courier New" w:cs="Courier New" w:hint="default"/>
      </w:rPr>
    </w:lvl>
    <w:lvl w:ilvl="8" w:tplc="340A0005" w:tentative="1">
      <w:start w:val="1"/>
      <w:numFmt w:val="bullet"/>
      <w:lvlText w:val=""/>
      <w:lvlJc w:val="left"/>
      <w:pPr>
        <w:ind w:left="6534" w:hanging="360"/>
      </w:pPr>
      <w:rPr>
        <w:rFonts w:ascii="Wingdings" w:hAnsi="Wingdings" w:hint="default"/>
      </w:rPr>
    </w:lvl>
  </w:abstractNum>
  <w:abstractNum w:abstractNumId="10">
    <w:nsid w:val="725F6B0C"/>
    <w:multiLevelType w:val="hybridMultilevel"/>
    <w:tmpl w:val="F4A0573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nsid w:val="796B4641"/>
    <w:multiLevelType w:val="hybridMultilevel"/>
    <w:tmpl w:val="BBF416A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nsid w:val="79BA3305"/>
    <w:multiLevelType w:val="hybridMultilevel"/>
    <w:tmpl w:val="200852EE"/>
    <w:lvl w:ilvl="0" w:tplc="340A0001">
      <w:start w:val="1"/>
      <w:numFmt w:val="bullet"/>
      <w:lvlText w:val=""/>
      <w:lvlJc w:val="left"/>
      <w:pPr>
        <w:ind w:left="774" w:hanging="360"/>
      </w:pPr>
      <w:rPr>
        <w:rFonts w:ascii="Symbol" w:hAnsi="Symbol" w:hint="default"/>
      </w:rPr>
    </w:lvl>
    <w:lvl w:ilvl="1" w:tplc="340A0003" w:tentative="1">
      <w:start w:val="1"/>
      <w:numFmt w:val="bullet"/>
      <w:lvlText w:val="o"/>
      <w:lvlJc w:val="left"/>
      <w:pPr>
        <w:ind w:left="1494" w:hanging="360"/>
      </w:pPr>
      <w:rPr>
        <w:rFonts w:ascii="Courier New" w:hAnsi="Courier New" w:cs="Courier New" w:hint="default"/>
      </w:rPr>
    </w:lvl>
    <w:lvl w:ilvl="2" w:tplc="340A0005" w:tentative="1">
      <w:start w:val="1"/>
      <w:numFmt w:val="bullet"/>
      <w:lvlText w:val=""/>
      <w:lvlJc w:val="left"/>
      <w:pPr>
        <w:ind w:left="2214" w:hanging="360"/>
      </w:pPr>
      <w:rPr>
        <w:rFonts w:ascii="Wingdings" w:hAnsi="Wingdings" w:hint="default"/>
      </w:rPr>
    </w:lvl>
    <w:lvl w:ilvl="3" w:tplc="340A0001" w:tentative="1">
      <w:start w:val="1"/>
      <w:numFmt w:val="bullet"/>
      <w:lvlText w:val=""/>
      <w:lvlJc w:val="left"/>
      <w:pPr>
        <w:ind w:left="2934" w:hanging="360"/>
      </w:pPr>
      <w:rPr>
        <w:rFonts w:ascii="Symbol" w:hAnsi="Symbol" w:hint="default"/>
      </w:rPr>
    </w:lvl>
    <w:lvl w:ilvl="4" w:tplc="340A0003" w:tentative="1">
      <w:start w:val="1"/>
      <w:numFmt w:val="bullet"/>
      <w:lvlText w:val="o"/>
      <w:lvlJc w:val="left"/>
      <w:pPr>
        <w:ind w:left="3654" w:hanging="360"/>
      </w:pPr>
      <w:rPr>
        <w:rFonts w:ascii="Courier New" w:hAnsi="Courier New" w:cs="Courier New" w:hint="default"/>
      </w:rPr>
    </w:lvl>
    <w:lvl w:ilvl="5" w:tplc="340A0005" w:tentative="1">
      <w:start w:val="1"/>
      <w:numFmt w:val="bullet"/>
      <w:lvlText w:val=""/>
      <w:lvlJc w:val="left"/>
      <w:pPr>
        <w:ind w:left="4374" w:hanging="360"/>
      </w:pPr>
      <w:rPr>
        <w:rFonts w:ascii="Wingdings" w:hAnsi="Wingdings" w:hint="default"/>
      </w:rPr>
    </w:lvl>
    <w:lvl w:ilvl="6" w:tplc="340A0001" w:tentative="1">
      <w:start w:val="1"/>
      <w:numFmt w:val="bullet"/>
      <w:lvlText w:val=""/>
      <w:lvlJc w:val="left"/>
      <w:pPr>
        <w:ind w:left="5094" w:hanging="360"/>
      </w:pPr>
      <w:rPr>
        <w:rFonts w:ascii="Symbol" w:hAnsi="Symbol" w:hint="default"/>
      </w:rPr>
    </w:lvl>
    <w:lvl w:ilvl="7" w:tplc="340A0003" w:tentative="1">
      <w:start w:val="1"/>
      <w:numFmt w:val="bullet"/>
      <w:lvlText w:val="o"/>
      <w:lvlJc w:val="left"/>
      <w:pPr>
        <w:ind w:left="5814" w:hanging="360"/>
      </w:pPr>
      <w:rPr>
        <w:rFonts w:ascii="Courier New" w:hAnsi="Courier New" w:cs="Courier New" w:hint="default"/>
      </w:rPr>
    </w:lvl>
    <w:lvl w:ilvl="8" w:tplc="340A0005" w:tentative="1">
      <w:start w:val="1"/>
      <w:numFmt w:val="bullet"/>
      <w:lvlText w:val=""/>
      <w:lvlJc w:val="left"/>
      <w:pPr>
        <w:ind w:left="6534" w:hanging="360"/>
      </w:pPr>
      <w:rPr>
        <w:rFonts w:ascii="Wingdings" w:hAnsi="Wingdings" w:hint="default"/>
      </w:rPr>
    </w:lvl>
  </w:abstractNum>
  <w:num w:numId="1">
    <w:abstractNumId w:val="6"/>
  </w:num>
  <w:num w:numId="2">
    <w:abstractNumId w:val="11"/>
  </w:num>
  <w:num w:numId="3">
    <w:abstractNumId w:val="12"/>
  </w:num>
  <w:num w:numId="4">
    <w:abstractNumId w:val="2"/>
  </w:num>
  <w:num w:numId="5">
    <w:abstractNumId w:val="9"/>
  </w:num>
  <w:num w:numId="6">
    <w:abstractNumId w:val="7"/>
  </w:num>
  <w:num w:numId="7">
    <w:abstractNumId w:val="1"/>
  </w:num>
  <w:num w:numId="8">
    <w:abstractNumId w:val="8"/>
  </w:num>
  <w:num w:numId="9">
    <w:abstractNumId w:val="5"/>
  </w:num>
  <w:num w:numId="10">
    <w:abstractNumId w:val="10"/>
  </w:num>
  <w:num w:numId="11">
    <w:abstractNumId w:val="3"/>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124"/>
    <w:rsid w:val="000100AC"/>
    <w:rsid w:val="00017B11"/>
    <w:rsid w:val="0003245D"/>
    <w:rsid w:val="00032EB7"/>
    <w:rsid w:val="00033F18"/>
    <w:rsid w:val="0004146F"/>
    <w:rsid w:val="00057543"/>
    <w:rsid w:val="00065BDC"/>
    <w:rsid w:val="00066985"/>
    <w:rsid w:val="0007730E"/>
    <w:rsid w:val="000B75E3"/>
    <w:rsid w:val="000C2798"/>
    <w:rsid w:val="000C467D"/>
    <w:rsid w:val="000D3FFC"/>
    <w:rsid w:val="000E1BD3"/>
    <w:rsid w:val="000E6876"/>
    <w:rsid w:val="000E77CB"/>
    <w:rsid w:val="000F7C5A"/>
    <w:rsid w:val="0010188E"/>
    <w:rsid w:val="00106094"/>
    <w:rsid w:val="00113A5E"/>
    <w:rsid w:val="00115946"/>
    <w:rsid w:val="0013232E"/>
    <w:rsid w:val="0016727F"/>
    <w:rsid w:val="00183C2B"/>
    <w:rsid w:val="00184330"/>
    <w:rsid w:val="001855A5"/>
    <w:rsid w:val="00185AB7"/>
    <w:rsid w:val="001A723C"/>
    <w:rsid w:val="001B544F"/>
    <w:rsid w:val="001C71CF"/>
    <w:rsid w:val="001C77BD"/>
    <w:rsid w:val="001D14AA"/>
    <w:rsid w:val="001E2108"/>
    <w:rsid w:val="001E2F8D"/>
    <w:rsid w:val="001F6387"/>
    <w:rsid w:val="00204BF9"/>
    <w:rsid w:val="00210723"/>
    <w:rsid w:val="00210815"/>
    <w:rsid w:val="002134DB"/>
    <w:rsid w:val="002147B4"/>
    <w:rsid w:val="00223908"/>
    <w:rsid w:val="00234329"/>
    <w:rsid w:val="00234524"/>
    <w:rsid w:val="00234DC4"/>
    <w:rsid w:val="002354DD"/>
    <w:rsid w:val="002437F6"/>
    <w:rsid w:val="002607BF"/>
    <w:rsid w:val="00275B65"/>
    <w:rsid w:val="0029094B"/>
    <w:rsid w:val="00293255"/>
    <w:rsid w:val="002C0EE5"/>
    <w:rsid w:val="002C5399"/>
    <w:rsid w:val="002C78AB"/>
    <w:rsid w:val="002E1DA0"/>
    <w:rsid w:val="002E2185"/>
    <w:rsid w:val="002E7C4D"/>
    <w:rsid w:val="002F07C1"/>
    <w:rsid w:val="00317AD1"/>
    <w:rsid w:val="0034662B"/>
    <w:rsid w:val="00351454"/>
    <w:rsid w:val="00377968"/>
    <w:rsid w:val="003E76A3"/>
    <w:rsid w:val="003F27B4"/>
    <w:rsid w:val="003F52B7"/>
    <w:rsid w:val="00402A1D"/>
    <w:rsid w:val="00422E9D"/>
    <w:rsid w:val="00423429"/>
    <w:rsid w:val="00437C6B"/>
    <w:rsid w:val="004427A5"/>
    <w:rsid w:val="004479F6"/>
    <w:rsid w:val="00453A28"/>
    <w:rsid w:val="004700A1"/>
    <w:rsid w:val="00473074"/>
    <w:rsid w:val="004829FC"/>
    <w:rsid w:val="004878DD"/>
    <w:rsid w:val="00490779"/>
    <w:rsid w:val="00490D02"/>
    <w:rsid w:val="004B0CCA"/>
    <w:rsid w:val="004C62B0"/>
    <w:rsid w:val="004D12AA"/>
    <w:rsid w:val="004D7A7C"/>
    <w:rsid w:val="004E0C08"/>
    <w:rsid w:val="004F0981"/>
    <w:rsid w:val="004F2890"/>
    <w:rsid w:val="005139E9"/>
    <w:rsid w:val="00545FA5"/>
    <w:rsid w:val="0055328F"/>
    <w:rsid w:val="00554DE9"/>
    <w:rsid w:val="00565B31"/>
    <w:rsid w:val="005668B4"/>
    <w:rsid w:val="00582AE5"/>
    <w:rsid w:val="005860AB"/>
    <w:rsid w:val="005978DA"/>
    <w:rsid w:val="005B1DFE"/>
    <w:rsid w:val="005D35F4"/>
    <w:rsid w:val="005D65A5"/>
    <w:rsid w:val="005E36C3"/>
    <w:rsid w:val="005F3B4D"/>
    <w:rsid w:val="006001C8"/>
    <w:rsid w:val="0060330D"/>
    <w:rsid w:val="00606D68"/>
    <w:rsid w:val="00622ABA"/>
    <w:rsid w:val="00624125"/>
    <w:rsid w:val="00626137"/>
    <w:rsid w:val="00632CCB"/>
    <w:rsid w:val="00644D9F"/>
    <w:rsid w:val="006613AA"/>
    <w:rsid w:val="00664020"/>
    <w:rsid w:val="00690EBC"/>
    <w:rsid w:val="00697256"/>
    <w:rsid w:val="006F6BC0"/>
    <w:rsid w:val="00702B06"/>
    <w:rsid w:val="007064E0"/>
    <w:rsid w:val="00706845"/>
    <w:rsid w:val="007108EA"/>
    <w:rsid w:val="007215A3"/>
    <w:rsid w:val="00724DB2"/>
    <w:rsid w:val="007438E4"/>
    <w:rsid w:val="00772926"/>
    <w:rsid w:val="00795BC8"/>
    <w:rsid w:val="0079631E"/>
    <w:rsid w:val="007A0814"/>
    <w:rsid w:val="007B03A9"/>
    <w:rsid w:val="007B1D78"/>
    <w:rsid w:val="007B60C7"/>
    <w:rsid w:val="007C4871"/>
    <w:rsid w:val="007C702F"/>
    <w:rsid w:val="007D777A"/>
    <w:rsid w:val="007E77FB"/>
    <w:rsid w:val="007F35C6"/>
    <w:rsid w:val="007F3AA5"/>
    <w:rsid w:val="00832488"/>
    <w:rsid w:val="008364CD"/>
    <w:rsid w:val="0085412D"/>
    <w:rsid w:val="00873105"/>
    <w:rsid w:val="00876C78"/>
    <w:rsid w:val="00882775"/>
    <w:rsid w:val="00883DDB"/>
    <w:rsid w:val="00884C8A"/>
    <w:rsid w:val="00890CD5"/>
    <w:rsid w:val="00892F78"/>
    <w:rsid w:val="008A14B8"/>
    <w:rsid w:val="008A3CC3"/>
    <w:rsid w:val="008A468C"/>
    <w:rsid w:val="008B5C92"/>
    <w:rsid w:val="008B6C67"/>
    <w:rsid w:val="008C50FF"/>
    <w:rsid w:val="008C5719"/>
    <w:rsid w:val="008D0834"/>
    <w:rsid w:val="008D788C"/>
    <w:rsid w:val="008E40A1"/>
    <w:rsid w:val="008E5618"/>
    <w:rsid w:val="00902CEA"/>
    <w:rsid w:val="00917B55"/>
    <w:rsid w:val="00920AC6"/>
    <w:rsid w:val="00931B8E"/>
    <w:rsid w:val="00933752"/>
    <w:rsid w:val="00992C4C"/>
    <w:rsid w:val="009A68EF"/>
    <w:rsid w:val="009A7DF9"/>
    <w:rsid w:val="009B5130"/>
    <w:rsid w:val="009D444A"/>
    <w:rsid w:val="009D71CA"/>
    <w:rsid w:val="009E03D8"/>
    <w:rsid w:val="009F4EEC"/>
    <w:rsid w:val="00A07612"/>
    <w:rsid w:val="00A6351D"/>
    <w:rsid w:val="00A67B99"/>
    <w:rsid w:val="00A95124"/>
    <w:rsid w:val="00A97E60"/>
    <w:rsid w:val="00AA14A1"/>
    <w:rsid w:val="00AA4F09"/>
    <w:rsid w:val="00AB3C94"/>
    <w:rsid w:val="00AF3953"/>
    <w:rsid w:val="00B42FC1"/>
    <w:rsid w:val="00B459CF"/>
    <w:rsid w:val="00B552B5"/>
    <w:rsid w:val="00B574DE"/>
    <w:rsid w:val="00B65A55"/>
    <w:rsid w:val="00B81231"/>
    <w:rsid w:val="00B95163"/>
    <w:rsid w:val="00BA1162"/>
    <w:rsid w:val="00BA561A"/>
    <w:rsid w:val="00BC6BE2"/>
    <w:rsid w:val="00BF1E58"/>
    <w:rsid w:val="00BF7340"/>
    <w:rsid w:val="00C11C45"/>
    <w:rsid w:val="00C171B5"/>
    <w:rsid w:val="00C22DFD"/>
    <w:rsid w:val="00C232CE"/>
    <w:rsid w:val="00C3730C"/>
    <w:rsid w:val="00C53247"/>
    <w:rsid w:val="00C74953"/>
    <w:rsid w:val="00C83380"/>
    <w:rsid w:val="00C837C1"/>
    <w:rsid w:val="00CA21B6"/>
    <w:rsid w:val="00CB3A4B"/>
    <w:rsid w:val="00CC27B4"/>
    <w:rsid w:val="00CC33F3"/>
    <w:rsid w:val="00CD1152"/>
    <w:rsid w:val="00CE50EE"/>
    <w:rsid w:val="00CF47EA"/>
    <w:rsid w:val="00D0159D"/>
    <w:rsid w:val="00D21137"/>
    <w:rsid w:val="00D31EF9"/>
    <w:rsid w:val="00D420E5"/>
    <w:rsid w:val="00D425B3"/>
    <w:rsid w:val="00D61D83"/>
    <w:rsid w:val="00D67280"/>
    <w:rsid w:val="00D74DCA"/>
    <w:rsid w:val="00D87245"/>
    <w:rsid w:val="00D900D7"/>
    <w:rsid w:val="00D9318C"/>
    <w:rsid w:val="00DB4200"/>
    <w:rsid w:val="00DC7664"/>
    <w:rsid w:val="00DE06E4"/>
    <w:rsid w:val="00DE10E4"/>
    <w:rsid w:val="00DE4CFD"/>
    <w:rsid w:val="00DF3ECA"/>
    <w:rsid w:val="00DF5D08"/>
    <w:rsid w:val="00E100BE"/>
    <w:rsid w:val="00E11534"/>
    <w:rsid w:val="00E25E22"/>
    <w:rsid w:val="00E27224"/>
    <w:rsid w:val="00E53BD6"/>
    <w:rsid w:val="00E827C5"/>
    <w:rsid w:val="00E83A2B"/>
    <w:rsid w:val="00E876B1"/>
    <w:rsid w:val="00E927B9"/>
    <w:rsid w:val="00E96B9A"/>
    <w:rsid w:val="00EB407D"/>
    <w:rsid w:val="00EC62BB"/>
    <w:rsid w:val="00ED5FD3"/>
    <w:rsid w:val="00EE1839"/>
    <w:rsid w:val="00EF19EC"/>
    <w:rsid w:val="00EF2D3D"/>
    <w:rsid w:val="00F0423E"/>
    <w:rsid w:val="00F125CA"/>
    <w:rsid w:val="00F126CF"/>
    <w:rsid w:val="00F22DCF"/>
    <w:rsid w:val="00F268D6"/>
    <w:rsid w:val="00F3374E"/>
    <w:rsid w:val="00F50EF1"/>
    <w:rsid w:val="00F5530D"/>
    <w:rsid w:val="00F608B2"/>
    <w:rsid w:val="00F70848"/>
    <w:rsid w:val="00F77156"/>
    <w:rsid w:val="00F8390C"/>
    <w:rsid w:val="00F876D1"/>
    <w:rsid w:val="00F95B03"/>
    <w:rsid w:val="00F95BC7"/>
    <w:rsid w:val="00FC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5A"/>
  </w:style>
  <w:style w:type="paragraph" w:styleId="Ttulo1">
    <w:name w:val="heading 1"/>
    <w:basedOn w:val="Normal"/>
    <w:next w:val="Normal"/>
    <w:link w:val="Ttulo1Car"/>
    <w:uiPriority w:val="9"/>
    <w:qFormat/>
    <w:rsid w:val="000F7C5A"/>
    <w:pPr>
      <w:spacing w:before="480" w:after="0"/>
      <w:contextualSpacing/>
      <w:outlineLvl w:val="0"/>
    </w:pPr>
    <w:rPr>
      <w:rFonts w:asciiTheme="majorHAnsi" w:eastAsiaTheme="majorEastAsia" w:hAnsiTheme="majorHAnsi" w:cstheme="majorBidi"/>
      <w:b/>
      <w:bCs/>
      <w:sz w:val="28"/>
      <w:szCs w:val="28"/>
    </w:rPr>
  </w:style>
  <w:style w:type="paragraph" w:styleId="Ttulo2">
    <w:name w:val="heading 2"/>
    <w:basedOn w:val="Normal"/>
    <w:next w:val="Normal"/>
    <w:link w:val="Ttulo2Car"/>
    <w:uiPriority w:val="9"/>
    <w:unhideWhenUsed/>
    <w:qFormat/>
    <w:rsid w:val="000F7C5A"/>
    <w:pPr>
      <w:spacing w:before="200" w:after="0"/>
      <w:outlineLvl w:val="1"/>
    </w:pPr>
    <w:rPr>
      <w:rFonts w:asciiTheme="majorHAnsi" w:eastAsiaTheme="majorEastAsia" w:hAnsiTheme="majorHAnsi" w:cstheme="majorBidi"/>
      <w:b/>
      <w:bCs/>
      <w:sz w:val="26"/>
      <w:szCs w:val="26"/>
    </w:rPr>
  </w:style>
  <w:style w:type="paragraph" w:styleId="Ttulo3">
    <w:name w:val="heading 3"/>
    <w:basedOn w:val="Normal"/>
    <w:next w:val="Normal"/>
    <w:link w:val="Ttulo3Car"/>
    <w:uiPriority w:val="9"/>
    <w:unhideWhenUsed/>
    <w:qFormat/>
    <w:rsid w:val="000F7C5A"/>
    <w:pPr>
      <w:spacing w:before="200" w:after="0" w:line="271" w:lineRule="auto"/>
      <w:outlineLvl w:val="2"/>
    </w:pPr>
    <w:rPr>
      <w:rFonts w:asciiTheme="majorHAnsi" w:eastAsiaTheme="majorEastAsia" w:hAnsiTheme="majorHAnsi" w:cstheme="majorBidi"/>
      <w:b/>
      <w:bCs/>
    </w:rPr>
  </w:style>
  <w:style w:type="paragraph" w:styleId="Ttulo4">
    <w:name w:val="heading 4"/>
    <w:basedOn w:val="Normal"/>
    <w:next w:val="Normal"/>
    <w:link w:val="Ttulo4Car"/>
    <w:uiPriority w:val="9"/>
    <w:semiHidden/>
    <w:unhideWhenUsed/>
    <w:qFormat/>
    <w:rsid w:val="000F7C5A"/>
    <w:pPr>
      <w:spacing w:before="200" w:after="0"/>
      <w:outlineLvl w:val="3"/>
    </w:pPr>
    <w:rPr>
      <w:rFonts w:asciiTheme="majorHAnsi" w:eastAsiaTheme="majorEastAsia" w:hAnsiTheme="majorHAnsi" w:cstheme="majorBidi"/>
      <w:b/>
      <w:bCs/>
      <w:i/>
      <w:iCs/>
    </w:rPr>
  </w:style>
  <w:style w:type="paragraph" w:styleId="Ttulo5">
    <w:name w:val="heading 5"/>
    <w:basedOn w:val="Normal"/>
    <w:next w:val="Normal"/>
    <w:link w:val="Ttulo5Car"/>
    <w:uiPriority w:val="9"/>
    <w:semiHidden/>
    <w:unhideWhenUsed/>
    <w:qFormat/>
    <w:rsid w:val="000F7C5A"/>
    <w:pPr>
      <w:spacing w:before="200" w:after="0"/>
      <w:outlineLvl w:val="4"/>
    </w:pPr>
    <w:rPr>
      <w:rFonts w:asciiTheme="majorHAnsi" w:eastAsiaTheme="majorEastAsia" w:hAnsiTheme="majorHAnsi" w:cstheme="majorBidi"/>
      <w:b/>
      <w:bCs/>
      <w:color w:val="7F7F7F" w:themeColor="text1" w:themeTint="80"/>
    </w:rPr>
  </w:style>
  <w:style w:type="paragraph" w:styleId="Ttulo6">
    <w:name w:val="heading 6"/>
    <w:basedOn w:val="Normal"/>
    <w:next w:val="Normal"/>
    <w:link w:val="Ttulo6Car"/>
    <w:uiPriority w:val="9"/>
    <w:semiHidden/>
    <w:unhideWhenUsed/>
    <w:qFormat/>
    <w:rsid w:val="000F7C5A"/>
    <w:pPr>
      <w:spacing w:after="0" w:line="271" w:lineRule="auto"/>
      <w:outlineLvl w:val="5"/>
    </w:pPr>
    <w:rPr>
      <w:rFonts w:asciiTheme="majorHAnsi" w:eastAsiaTheme="majorEastAsia" w:hAnsiTheme="majorHAnsi" w:cstheme="majorBidi"/>
      <w:b/>
      <w:bCs/>
      <w:i/>
      <w:iCs/>
      <w:color w:val="7F7F7F" w:themeColor="text1" w:themeTint="80"/>
    </w:rPr>
  </w:style>
  <w:style w:type="paragraph" w:styleId="Ttulo7">
    <w:name w:val="heading 7"/>
    <w:basedOn w:val="Normal"/>
    <w:next w:val="Normal"/>
    <w:link w:val="Ttulo7Car"/>
    <w:uiPriority w:val="9"/>
    <w:semiHidden/>
    <w:unhideWhenUsed/>
    <w:qFormat/>
    <w:rsid w:val="000F7C5A"/>
    <w:pPr>
      <w:spacing w:after="0"/>
      <w:outlineLvl w:val="6"/>
    </w:pPr>
    <w:rPr>
      <w:rFonts w:asciiTheme="majorHAnsi" w:eastAsiaTheme="majorEastAsia" w:hAnsiTheme="majorHAnsi" w:cstheme="majorBidi"/>
      <w:i/>
      <w:iCs/>
    </w:rPr>
  </w:style>
  <w:style w:type="paragraph" w:styleId="Ttulo8">
    <w:name w:val="heading 8"/>
    <w:basedOn w:val="Normal"/>
    <w:next w:val="Normal"/>
    <w:link w:val="Ttulo8Car"/>
    <w:uiPriority w:val="9"/>
    <w:semiHidden/>
    <w:unhideWhenUsed/>
    <w:qFormat/>
    <w:rsid w:val="000F7C5A"/>
    <w:pPr>
      <w:spacing w:after="0"/>
      <w:outlineLvl w:val="7"/>
    </w:pPr>
    <w:rPr>
      <w:rFonts w:asciiTheme="majorHAnsi" w:eastAsiaTheme="majorEastAsia" w:hAnsiTheme="majorHAnsi" w:cstheme="majorBidi"/>
      <w:sz w:val="20"/>
      <w:szCs w:val="20"/>
    </w:rPr>
  </w:style>
  <w:style w:type="paragraph" w:styleId="Ttulo9">
    <w:name w:val="heading 9"/>
    <w:basedOn w:val="Normal"/>
    <w:next w:val="Normal"/>
    <w:link w:val="Ttulo9Car"/>
    <w:uiPriority w:val="9"/>
    <w:semiHidden/>
    <w:unhideWhenUsed/>
    <w:qFormat/>
    <w:rsid w:val="000F7C5A"/>
    <w:pPr>
      <w:spacing w:after="0"/>
      <w:outlineLvl w:val="8"/>
    </w:pPr>
    <w:rPr>
      <w:rFonts w:asciiTheme="majorHAnsi" w:eastAsiaTheme="majorEastAsia" w:hAnsiTheme="majorHAnsi" w:cstheme="majorBidi"/>
      <w:i/>
      <w:iCs/>
      <w:spacing w:val="5"/>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F7C5A"/>
    <w:pPr>
      <w:ind w:left="720"/>
      <w:contextualSpacing/>
    </w:pPr>
  </w:style>
  <w:style w:type="paragraph" w:styleId="Encabezado">
    <w:name w:val="header"/>
    <w:basedOn w:val="Normal"/>
    <w:link w:val="EncabezadoCar"/>
    <w:uiPriority w:val="99"/>
    <w:unhideWhenUsed/>
    <w:rsid w:val="005139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139E9"/>
  </w:style>
  <w:style w:type="paragraph" w:styleId="Piedepgina">
    <w:name w:val="footer"/>
    <w:basedOn w:val="Normal"/>
    <w:link w:val="PiedepginaCar"/>
    <w:uiPriority w:val="99"/>
    <w:unhideWhenUsed/>
    <w:rsid w:val="005139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139E9"/>
  </w:style>
  <w:style w:type="paragraph" w:styleId="Textodeglobo">
    <w:name w:val="Balloon Text"/>
    <w:basedOn w:val="Normal"/>
    <w:link w:val="TextodegloboCar"/>
    <w:uiPriority w:val="99"/>
    <w:semiHidden/>
    <w:unhideWhenUsed/>
    <w:rsid w:val="005139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139E9"/>
    <w:rPr>
      <w:rFonts w:ascii="Tahoma" w:hAnsi="Tahoma" w:cs="Tahoma"/>
      <w:sz w:val="16"/>
      <w:szCs w:val="16"/>
    </w:rPr>
  </w:style>
  <w:style w:type="paragraph" w:styleId="Epgrafe">
    <w:name w:val="caption"/>
    <w:basedOn w:val="Normal"/>
    <w:next w:val="Normal"/>
    <w:uiPriority w:val="35"/>
    <w:semiHidden/>
    <w:unhideWhenUsed/>
    <w:rsid w:val="000F7C5A"/>
    <w:rPr>
      <w:b/>
      <w:bCs/>
      <w:sz w:val="18"/>
      <w:szCs w:val="18"/>
    </w:rPr>
  </w:style>
  <w:style w:type="character" w:customStyle="1" w:styleId="Ttulo1Car">
    <w:name w:val="Título 1 Car"/>
    <w:basedOn w:val="Fuentedeprrafopredeter"/>
    <w:link w:val="Ttulo1"/>
    <w:uiPriority w:val="9"/>
    <w:rsid w:val="000F7C5A"/>
    <w:rPr>
      <w:rFonts w:asciiTheme="majorHAnsi" w:eastAsiaTheme="majorEastAsia" w:hAnsiTheme="majorHAnsi" w:cstheme="majorBidi"/>
      <w:b/>
      <w:bCs/>
      <w:sz w:val="28"/>
      <w:szCs w:val="28"/>
    </w:rPr>
  </w:style>
  <w:style w:type="paragraph" w:styleId="TtulodeTDC">
    <w:name w:val="TOC Heading"/>
    <w:basedOn w:val="Ttulo1"/>
    <w:next w:val="Normal"/>
    <w:uiPriority w:val="39"/>
    <w:semiHidden/>
    <w:unhideWhenUsed/>
    <w:qFormat/>
    <w:rsid w:val="000F7C5A"/>
    <w:pPr>
      <w:outlineLvl w:val="9"/>
    </w:pPr>
    <w:rPr>
      <w:lang w:bidi="en-US"/>
    </w:rPr>
  </w:style>
  <w:style w:type="character" w:customStyle="1" w:styleId="Ttulo2Car">
    <w:name w:val="Título 2 Car"/>
    <w:basedOn w:val="Fuentedeprrafopredeter"/>
    <w:link w:val="Ttulo2"/>
    <w:uiPriority w:val="9"/>
    <w:rsid w:val="000F7C5A"/>
    <w:rPr>
      <w:rFonts w:asciiTheme="majorHAnsi" w:eastAsiaTheme="majorEastAsia" w:hAnsiTheme="majorHAnsi" w:cstheme="majorBidi"/>
      <w:b/>
      <w:bCs/>
      <w:sz w:val="26"/>
      <w:szCs w:val="26"/>
    </w:rPr>
  </w:style>
  <w:style w:type="character" w:customStyle="1" w:styleId="Ttulo3Car">
    <w:name w:val="Título 3 Car"/>
    <w:basedOn w:val="Fuentedeprrafopredeter"/>
    <w:link w:val="Ttulo3"/>
    <w:uiPriority w:val="9"/>
    <w:rsid w:val="000F7C5A"/>
    <w:rPr>
      <w:rFonts w:asciiTheme="majorHAnsi" w:eastAsiaTheme="majorEastAsia" w:hAnsiTheme="majorHAnsi" w:cstheme="majorBidi"/>
      <w:b/>
      <w:bCs/>
    </w:rPr>
  </w:style>
  <w:style w:type="character" w:customStyle="1" w:styleId="Ttulo4Car">
    <w:name w:val="Título 4 Car"/>
    <w:basedOn w:val="Fuentedeprrafopredeter"/>
    <w:link w:val="Ttulo4"/>
    <w:uiPriority w:val="9"/>
    <w:semiHidden/>
    <w:rsid w:val="000F7C5A"/>
    <w:rPr>
      <w:rFonts w:asciiTheme="majorHAnsi" w:eastAsiaTheme="majorEastAsia" w:hAnsiTheme="majorHAnsi" w:cstheme="majorBidi"/>
      <w:b/>
      <w:bCs/>
      <w:i/>
      <w:iCs/>
    </w:rPr>
  </w:style>
  <w:style w:type="character" w:customStyle="1" w:styleId="Ttulo5Car">
    <w:name w:val="Título 5 Car"/>
    <w:basedOn w:val="Fuentedeprrafopredeter"/>
    <w:link w:val="Ttulo5"/>
    <w:uiPriority w:val="9"/>
    <w:semiHidden/>
    <w:rsid w:val="000F7C5A"/>
    <w:rPr>
      <w:rFonts w:asciiTheme="majorHAnsi" w:eastAsiaTheme="majorEastAsia" w:hAnsiTheme="majorHAnsi" w:cstheme="majorBidi"/>
      <w:b/>
      <w:bCs/>
      <w:color w:val="7F7F7F" w:themeColor="text1" w:themeTint="80"/>
    </w:rPr>
  </w:style>
  <w:style w:type="character" w:customStyle="1" w:styleId="Ttulo6Car">
    <w:name w:val="Título 6 Car"/>
    <w:basedOn w:val="Fuentedeprrafopredeter"/>
    <w:link w:val="Ttulo6"/>
    <w:uiPriority w:val="9"/>
    <w:semiHidden/>
    <w:rsid w:val="000F7C5A"/>
    <w:rPr>
      <w:rFonts w:asciiTheme="majorHAnsi" w:eastAsiaTheme="majorEastAsia" w:hAnsiTheme="majorHAnsi" w:cstheme="majorBidi"/>
      <w:b/>
      <w:bCs/>
      <w:i/>
      <w:iCs/>
      <w:color w:val="7F7F7F" w:themeColor="text1" w:themeTint="80"/>
    </w:rPr>
  </w:style>
  <w:style w:type="character" w:customStyle="1" w:styleId="Ttulo7Car">
    <w:name w:val="Título 7 Car"/>
    <w:basedOn w:val="Fuentedeprrafopredeter"/>
    <w:link w:val="Ttulo7"/>
    <w:uiPriority w:val="9"/>
    <w:semiHidden/>
    <w:rsid w:val="000F7C5A"/>
    <w:rPr>
      <w:rFonts w:asciiTheme="majorHAnsi" w:eastAsiaTheme="majorEastAsia" w:hAnsiTheme="majorHAnsi" w:cstheme="majorBidi"/>
      <w:i/>
      <w:iCs/>
    </w:rPr>
  </w:style>
  <w:style w:type="character" w:customStyle="1" w:styleId="Ttulo8Car">
    <w:name w:val="Título 8 Car"/>
    <w:basedOn w:val="Fuentedeprrafopredeter"/>
    <w:link w:val="Ttulo8"/>
    <w:uiPriority w:val="9"/>
    <w:semiHidden/>
    <w:rsid w:val="000F7C5A"/>
    <w:rPr>
      <w:rFonts w:asciiTheme="majorHAnsi" w:eastAsiaTheme="majorEastAsia" w:hAnsiTheme="majorHAnsi" w:cstheme="majorBidi"/>
      <w:sz w:val="20"/>
      <w:szCs w:val="20"/>
    </w:rPr>
  </w:style>
  <w:style w:type="character" w:customStyle="1" w:styleId="Ttulo9Car">
    <w:name w:val="Título 9 Car"/>
    <w:basedOn w:val="Fuentedeprrafopredeter"/>
    <w:link w:val="Ttulo9"/>
    <w:uiPriority w:val="9"/>
    <w:semiHidden/>
    <w:rsid w:val="000F7C5A"/>
    <w:rPr>
      <w:rFonts w:asciiTheme="majorHAnsi" w:eastAsiaTheme="majorEastAsia" w:hAnsiTheme="majorHAnsi" w:cstheme="majorBidi"/>
      <w:i/>
      <w:iCs/>
      <w:spacing w:val="5"/>
      <w:sz w:val="20"/>
      <w:szCs w:val="20"/>
    </w:rPr>
  </w:style>
  <w:style w:type="paragraph" w:styleId="Ttulo">
    <w:name w:val="Title"/>
    <w:basedOn w:val="Normal"/>
    <w:next w:val="Normal"/>
    <w:link w:val="TtuloCar"/>
    <w:uiPriority w:val="10"/>
    <w:qFormat/>
    <w:rsid w:val="000F7C5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tuloCar">
    <w:name w:val="Título Car"/>
    <w:basedOn w:val="Fuentedeprrafopredeter"/>
    <w:link w:val="Ttulo"/>
    <w:uiPriority w:val="10"/>
    <w:rsid w:val="000F7C5A"/>
    <w:rPr>
      <w:rFonts w:asciiTheme="majorHAnsi" w:eastAsiaTheme="majorEastAsia" w:hAnsiTheme="majorHAnsi" w:cstheme="majorBidi"/>
      <w:spacing w:val="5"/>
      <w:sz w:val="52"/>
      <w:szCs w:val="52"/>
    </w:rPr>
  </w:style>
  <w:style w:type="paragraph" w:styleId="Subttulo">
    <w:name w:val="Subtitle"/>
    <w:basedOn w:val="Normal"/>
    <w:next w:val="Normal"/>
    <w:link w:val="SubttuloCar"/>
    <w:uiPriority w:val="11"/>
    <w:qFormat/>
    <w:rsid w:val="000F7C5A"/>
    <w:pPr>
      <w:spacing w:after="600"/>
    </w:pPr>
    <w:rPr>
      <w:rFonts w:asciiTheme="majorHAnsi" w:eastAsiaTheme="majorEastAsia" w:hAnsiTheme="majorHAnsi" w:cstheme="majorBidi"/>
      <w:i/>
      <w:iCs/>
      <w:spacing w:val="13"/>
      <w:sz w:val="24"/>
      <w:szCs w:val="24"/>
    </w:rPr>
  </w:style>
  <w:style w:type="character" w:customStyle="1" w:styleId="SubttuloCar">
    <w:name w:val="Subtítulo Car"/>
    <w:basedOn w:val="Fuentedeprrafopredeter"/>
    <w:link w:val="Subttulo"/>
    <w:uiPriority w:val="11"/>
    <w:rsid w:val="000F7C5A"/>
    <w:rPr>
      <w:rFonts w:asciiTheme="majorHAnsi" w:eastAsiaTheme="majorEastAsia" w:hAnsiTheme="majorHAnsi" w:cstheme="majorBidi"/>
      <w:i/>
      <w:iCs/>
      <w:spacing w:val="13"/>
      <w:sz w:val="24"/>
      <w:szCs w:val="24"/>
    </w:rPr>
  </w:style>
  <w:style w:type="character" w:styleId="Textoennegrita">
    <w:name w:val="Strong"/>
    <w:uiPriority w:val="22"/>
    <w:qFormat/>
    <w:rsid w:val="000F7C5A"/>
    <w:rPr>
      <w:b/>
      <w:bCs/>
    </w:rPr>
  </w:style>
  <w:style w:type="character" w:styleId="nfasis">
    <w:name w:val="Emphasis"/>
    <w:uiPriority w:val="20"/>
    <w:qFormat/>
    <w:rsid w:val="000F7C5A"/>
    <w:rPr>
      <w:b/>
      <w:bCs/>
      <w:i/>
      <w:iCs/>
      <w:spacing w:val="10"/>
      <w:bdr w:val="none" w:sz="0" w:space="0" w:color="auto"/>
      <w:shd w:val="clear" w:color="auto" w:fill="auto"/>
    </w:rPr>
  </w:style>
  <w:style w:type="paragraph" w:styleId="Sinespaciado">
    <w:name w:val="No Spacing"/>
    <w:basedOn w:val="Normal"/>
    <w:link w:val="SinespaciadoCar"/>
    <w:uiPriority w:val="1"/>
    <w:qFormat/>
    <w:rsid w:val="000F7C5A"/>
    <w:pPr>
      <w:spacing w:after="0" w:line="240" w:lineRule="auto"/>
    </w:pPr>
  </w:style>
  <w:style w:type="character" w:customStyle="1" w:styleId="SinespaciadoCar">
    <w:name w:val="Sin espaciado Car"/>
    <w:basedOn w:val="Fuentedeprrafopredeter"/>
    <w:link w:val="Sinespaciado"/>
    <w:uiPriority w:val="1"/>
    <w:rsid w:val="000F7C5A"/>
  </w:style>
  <w:style w:type="paragraph" w:styleId="Cita">
    <w:name w:val="Quote"/>
    <w:basedOn w:val="Normal"/>
    <w:next w:val="Normal"/>
    <w:link w:val="CitaCar"/>
    <w:uiPriority w:val="29"/>
    <w:qFormat/>
    <w:rsid w:val="000F7C5A"/>
    <w:pPr>
      <w:spacing w:before="200" w:after="0"/>
      <w:ind w:left="360" w:right="360"/>
    </w:pPr>
    <w:rPr>
      <w:i/>
      <w:iCs/>
    </w:rPr>
  </w:style>
  <w:style w:type="character" w:customStyle="1" w:styleId="CitaCar">
    <w:name w:val="Cita Car"/>
    <w:basedOn w:val="Fuentedeprrafopredeter"/>
    <w:link w:val="Cita"/>
    <w:uiPriority w:val="29"/>
    <w:rsid w:val="000F7C5A"/>
    <w:rPr>
      <w:i/>
      <w:iCs/>
    </w:rPr>
  </w:style>
  <w:style w:type="paragraph" w:styleId="Citadestacada">
    <w:name w:val="Intense Quote"/>
    <w:basedOn w:val="Normal"/>
    <w:next w:val="Normal"/>
    <w:link w:val="CitadestacadaCar"/>
    <w:uiPriority w:val="30"/>
    <w:qFormat/>
    <w:rsid w:val="000F7C5A"/>
    <w:pPr>
      <w:pBdr>
        <w:bottom w:val="single" w:sz="4" w:space="1" w:color="auto"/>
      </w:pBdr>
      <w:spacing w:before="200" w:after="280"/>
      <w:ind w:left="1008" w:right="1152"/>
      <w:jc w:val="both"/>
    </w:pPr>
    <w:rPr>
      <w:b/>
      <w:bCs/>
      <w:i/>
      <w:iCs/>
    </w:rPr>
  </w:style>
  <w:style w:type="character" w:customStyle="1" w:styleId="CitadestacadaCar">
    <w:name w:val="Cita destacada Car"/>
    <w:basedOn w:val="Fuentedeprrafopredeter"/>
    <w:link w:val="Citadestacada"/>
    <w:uiPriority w:val="30"/>
    <w:rsid w:val="000F7C5A"/>
    <w:rPr>
      <w:b/>
      <w:bCs/>
      <w:i/>
      <w:iCs/>
    </w:rPr>
  </w:style>
  <w:style w:type="character" w:styleId="nfasissutil">
    <w:name w:val="Subtle Emphasis"/>
    <w:uiPriority w:val="19"/>
    <w:qFormat/>
    <w:rsid w:val="000F7C5A"/>
    <w:rPr>
      <w:i/>
      <w:iCs/>
    </w:rPr>
  </w:style>
  <w:style w:type="character" w:styleId="nfasisintenso">
    <w:name w:val="Intense Emphasis"/>
    <w:uiPriority w:val="21"/>
    <w:qFormat/>
    <w:rsid w:val="000F7C5A"/>
    <w:rPr>
      <w:b/>
      <w:bCs/>
    </w:rPr>
  </w:style>
  <w:style w:type="character" w:styleId="Referenciasutil">
    <w:name w:val="Subtle Reference"/>
    <w:uiPriority w:val="31"/>
    <w:qFormat/>
    <w:rsid w:val="000F7C5A"/>
    <w:rPr>
      <w:smallCaps/>
    </w:rPr>
  </w:style>
  <w:style w:type="character" w:styleId="Referenciaintensa">
    <w:name w:val="Intense Reference"/>
    <w:uiPriority w:val="32"/>
    <w:qFormat/>
    <w:rsid w:val="000F7C5A"/>
    <w:rPr>
      <w:smallCaps/>
      <w:spacing w:val="5"/>
      <w:u w:val="single"/>
    </w:rPr>
  </w:style>
  <w:style w:type="character" w:styleId="Ttulodellibro">
    <w:name w:val="Book Title"/>
    <w:uiPriority w:val="33"/>
    <w:qFormat/>
    <w:rsid w:val="000F7C5A"/>
    <w:rPr>
      <w:i/>
      <w:iCs/>
      <w:smallCaps/>
      <w:spacing w:val="5"/>
    </w:rPr>
  </w:style>
  <w:style w:type="table" w:styleId="Tablaconcuadrcula">
    <w:name w:val="Table Grid"/>
    <w:basedOn w:val="Tablanormal"/>
    <w:uiPriority w:val="39"/>
    <w:rsid w:val="00C37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aCuerpo">
    <w:name w:val="Tabla Cuerpo"/>
    <w:basedOn w:val="Normal"/>
    <w:rsid w:val="00017B11"/>
    <w:pPr>
      <w:spacing w:before="60" w:after="0" w:line="264" w:lineRule="auto"/>
      <w:jc w:val="center"/>
    </w:pPr>
    <w:rPr>
      <w:rFonts w:ascii="Arial Narrow" w:eastAsia="Times New Roman" w:hAnsi="Arial Narrow" w:cs="Times New Roman"/>
      <w:sz w:val="20"/>
      <w:szCs w:val="24"/>
      <w:lang w:val="es-CL" w:eastAsia="es-CL"/>
    </w:rPr>
  </w:style>
  <w:style w:type="table" w:styleId="Sombreadoclaro-nfasis5">
    <w:name w:val="Light Shading Accent 5"/>
    <w:basedOn w:val="Tablanormal"/>
    <w:uiPriority w:val="60"/>
    <w:rsid w:val="006F6BC0"/>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ombreadoclaro-nfasis1">
    <w:name w:val="Light Shading Accent 1"/>
    <w:basedOn w:val="Tablanormal"/>
    <w:uiPriority w:val="60"/>
    <w:rsid w:val="006F6BC0"/>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ndice1">
    <w:name w:val="index 1"/>
    <w:basedOn w:val="Normal"/>
    <w:next w:val="Normal"/>
    <w:autoRedefine/>
    <w:uiPriority w:val="99"/>
    <w:unhideWhenUsed/>
    <w:rsid w:val="00437C6B"/>
    <w:pPr>
      <w:spacing w:after="0"/>
      <w:ind w:left="220" w:hanging="220"/>
    </w:pPr>
    <w:rPr>
      <w:sz w:val="20"/>
      <w:szCs w:val="20"/>
    </w:rPr>
  </w:style>
  <w:style w:type="paragraph" w:styleId="ndice2">
    <w:name w:val="index 2"/>
    <w:basedOn w:val="Normal"/>
    <w:next w:val="Normal"/>
    <w:autoRedefine/>
    <w:uiPriority w:val="99"/>
    <w:unhideWhenUsed/>
    <w:rsid w:val="00437C6B"/>
    <w:pPr>
      <w:spacing w:after="0"/>
      <w:ind w:left="440" w:hanging="220"/>
    </w:pPr>
    <w:rPr>
      <w:sz w:val="20"/>
      <w:szCs w:val="20"/>
    </w:rPr>
  </w:style>
  <w:style w:type="paragraph" w:styleId="ndice3">
    <w:name w:val="index 3"/>
    <w:basedOn w:val="Normal"/>
    <w:next w:val="Normal"/>
    <w:autoRedefine/>
    <w:uiPriority w:val="99"/>
    <w:unhideWhenUsed/>
    <w:rsid w:val="00437C6B"/>
    <w:pPr>
      <w:spacing w:after="0"/>
      <w:ind w:left="660" w:hanging="220"/>
    </w:pPr>
    <w:rPr>
      <w:sz w:val="20"/>
      <w:szCs w:val="20"/>
    </w:rPr>
  </w:style>
  <w:style w:type="paragraph" w:styleId="ndice4">
    <w:name w:val="index 4"/>
    <w:basedOn w:val="Normal"/>
    <w:next w:val="Normal"/>
    <w:autoRedefine/>
    <w:uiPriority w:val="99"/>
    <w:unhideWhenUsed/>
    <w:rsid w:val="00437C6B"/>
    <w:pPr>
      <w:spacing w:after="0"/>
      <w:ind w:left="880" w:hanging="220"/>
    </w:pPr>
    <w:rPr>
      <w:sz w:val="20"/>
      <w:szCs w:val="20"/>
    </w:rPr>
  </w:style>
  <w:style w:type="paragraph" w:styleId="ndice5">
    <w:name w:val="index 5"/>
    <w:basedOn w:val="Normal"/>
    <w:next w:val="Normal"/>
    <w:autoRedefine/>
    <w:uiPriority w:val="99"/>
    <w:unhideWhenUsed/>
    <w:rsid w:val="00437C6B"/>
    <w:pPr>
      <w:spacing w:after="0"/>
      <w:ind w:left="1100" w:hanging="220"/>
    </w:pPr>
    <w:rPr>
      <w:sz w:val="20"/>
      <w:szCs w:val="20"/>
    </w:rPr>
  </w:style>
  <w:style w:type="paragraph" w:styleId="ndice6">
    <w:name w:val="index 6"/>
    <w:basedOn w:val="Normal"/>
    <w:next w:val="Normal"/>
    <w:autoRedefine/>
    <w:uiPriority w:val="99"/>
    <w:unhideWhenUsed/>
    <w:rsid w:val="00437C6B"/>
    <w:pPr>
      <w:spacing w:after="0"/>
      <w:ind w:left="1320" w:hanging="220"/>
    </w:pPr>
    <w:rPr>
      <w:sz w:val="20"/>
      <w:szCs w:val="20"/>
    </w:rPr>
  </w:style>
  <w:style w:type="paragraph" w:styleId="ndice7">
    <w:name w:val="index 7"/>
    <w:basedOn w:val="Normal"/>
    <w:next w:val="Normal"/>
    <w:autoRedefine/>
    <w:uiPriority w:val="99"/>
    <w:unhideWhenUsed/>
    <w:rsid w:val="00437C6B"/>
    <w:pPr>
      <w:spacing w:after="0"/>
      <w:ind w:left="1540" w:hanging="220"/>
    </w:pPr>
    <w:rPr>
      <w:sz w:val="20"/>
      <w:szCs w:val="20"/>
    </w:rPr>
  </w:style>
  <w:style w:type="paragraph" w:styleId="ndice8">
    <w:name w:val="index 8"/>
    <w:basedOn w:val="Normal"/>
    <w:next w:val="Normal"/>
    <w:autoRedefine/>
    <w:uiPriority w:val="99"/>
    <w:unhideWhenUsed/>
    <w:rsid w:val="00437C6B"/>
    <w:pPr>
      <w:spacing w:after="0"/>
      <w:ind w:left="1760" w:hanging="220"/>
    </w:pPr>
    <w:rPr>
      <w:sz w:val="20"/>
      <w:szCs w:val="20"/>
    </w:rPr>
  </w:style>
  <w:style w:type="paragraph" w:styleId="ndice9">
    <w:name w:val="index 9"/>
    <w:basedOn w:val="Normal"/>
    <w:next w:val="Normal"/>
    <w:autoRedefine/>
    <w:uiPriority w:val="99"/>
    <w:unhideWhenUsed/>
    <w:rsid w:val="00437C6B"/>
    <w:pPr>
      <w:spacing w:after="0"/>
      <w:ind w:left="1980" w:hanging="220"/>
    </w:pPr>
    <w:rPr>
      <w:sz w:val="20"/>
      <w:szCs w:val="20"/>
    </w:rPr>
  </w:style>
  <w:style w:type="paragraph" w:styleId="Ttulodendice">
    <w:name w:val="index heading"/>
    <w:basedOn w:val="Normal"/>
    <w:next w:val="ndice1"/>
    <w:uiPriority w:val="99"/>
    <w:unhideWhenUsed/>
    <w:rsid w:val="00437C6B"/>
    <w:pPr>
      <w:spacing w:before="120" w:after="120"/>
    </w:pPr>
    <w:rPr>
      <w:b/>
      <w:bCs/>
      <w:i/>
      <w:iCs/>
      <w:sz w:val="20"/>
      <w:szCs w:val="20"/>
    </w:rPr>
  </w:style>
  <w:style w:type="paragraph" w:styleId="TDC1">
    <w:name w:val="toc 1"/>
    <w:basedOn w:val="Normal"/>
    <w:next w:val="Normal"/>
    <w:autoRedefine/>
    <w:uiPriority w:val="39"/>
    <w:unhideWhenUsed/>
    <w:rsid w:val="009B5130"/>
    <w:pPr>
      <w:spacing w:after="100"/>
    </w:pPr>
  </w:style>
  <w:style w:type="paragraph" w:styleId="TDC2">
    <w:name w:val="toc 2"/>
    <w:basedOn w:val="Normal"/>
    <w:next w:val="Normal"/>
    <w:autoRedefine/>
    <w:uiPriority w:val="39"/>
    <w:unhideWhenUsed/>
    <w:rsid w:val="009B5130"/>
    <w:pPr>
      <w:spacing w:after="100"/>
      <w:ind w:left="220"/>
    </w:pPr>
  </w:style>
  <w:style w:type="paragraph" w:styleId="TDC3">
    <w:name w:val="toc 3"/>
    <w:basedOn w:val="Normal"/>
    <w:next w:val="Normal"/>
    <w:autoRedefine/>
    <w:uiPriority w:val="39"/>
    <w:unhideWhenUsed/>
    <w:rsid w:val="009B5130"/>
    <w:pPr>
      <w:spacing w:after="100"/>
      <w:ind w:left="440"/>
    </w:pPr>
  </w:style>
  <w:style w:type="character" w:styleId="Hipervnculo">
    <w:name w:val="Hyperlink"/>
    <w:basedOn w:val="Fuentedeprrafopredeter"/>
    <w:uiPriority w:val="99"/>
    <w:unhideWhenUsed/>
    <w:rsid w:val="009B5130"/>
    <w:rPr>
      <w:color w:val="0563C1" w:themeColor="hyperlink"/>
      <w:u w:val="single"/>
    </w:rPr>
  </w:style>
  <w:style w:type="table" w:styleId="Listaclara-nfasis5">
    <w:name w:val="Light List Accent 5"/>
    <w:basedOn w:val="Tablanormal"/>
    <w:uiPriority w:val="61"/>
    <w:rsid w:val="002354D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ombreadomedio1-nfasis5">
    <w:name w:val="Medium Shading 1 Accent 5"/>
    <w:basedOn w:val="Tablanormal"/>
    <w:uiPriority w:val="63"/>
    <w:rsid w:val="002354DD"/>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2354D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5A"/>
  </w:style>
  <w:style w:type="paragraph" w:styleId="Ttulo1">
    <w:name w:val="heading 1"/>
    <w:basedOn w:val="Normal"/>
    <w:next w:val="Normal"/>
    <w:link w:val="Ttulo1Car"/>
    <w:uiPriority w:val="9"/>
    <w:qFormat/>
    <w:rsid w:val="000F7C5A"/>
    <w:pPr>
      <w:spacing w:before="480" w:after="0"/>
      <w:contextualSpacing/>
      <w:outlineLvl w:val="0"/>
    </w:pPr>
    <w:rPr>
      <w:rFonts w:asciiTheme="majorHAnsi" w:eastAsiaTheme="majorEastAsia" w:hAnsiTheme="majorHAnsi" w:cstheme="majorBidi"/>
      <w:b/>
      <w:bCs/>
      <w:sz w:val="28"/>
      <w:szCs w:val="28"/>
    </w:rPr>
  </w:style>
  <w:style w:type="paragraph" w:styleId="Ttulo2">
    <w:name w:val="heading 2"/>
    <w:basedOn w:val="Normal"/>
    <w:next w:val="Normal"/>
    <w:link w:val="Ttulo2Car"/>
    <w:uiPriority w:val="9"/>
    <w:unhideWhenUsed/>
    <w:qFormat/>
    <w:rsid w:val="000F7C5A"/>
    <w:pPr>
      <w:spacing w:before="200" w:after="0"/>
      <w:outlineLvl w:val="1"/>
    </w:pPr>
    <w:rPr>
      <w:rFonts w:asciiTheme="majorHAnsi" w:eastAsiaTheme="majorEastAsia" w:hAnsiTheme="majorHAnsi" w:cstheme="majorBidi"/>
      <w:b/>
      <w:bCs/>
      <w:sz w:val="26"/>
      <w:szCs w:val="26"/>
    </w:rPr>
  </w:style>
  <w:style w:type="paragraph" w:styleId="Ttulo3">
    <w:name w:val="heading 3"/>
    <w:basedOn w:val="Normal"/>
    <w:next w:val="Normal"/>
    <w:link w:val="Ttulo3Car"/>
    <w:uiPriority w:val="9"/>
    <w:unhideWhenUsed/>
    <w:qFormat/>
    <w:rsid w:val="000F7C5A"/>
    <w:pPr>
      <w:spacing w:before="200" w:after="0" w:line="271" w:lineRule="auto"/>
      <w:outlineLvl w:val="2"/>
    </w:pPr>
    <w:rPr>
      <w:rFonts w:asciiTheme="majorHAnsi" w:eastAsiaTheme="majorEastAsia" w:hAnsiTheme="majorHAnsi" w:cstheme="majorBidi"/>
      <w:b/>
      <w:bCs/>
    </w:rPr>
  </w:style>
  <w:style w:type="paragraph" w:styleId="Ttulo4">
    <w:name w:val="heading 4"/>
    <w:basedOn w:val="Normal"/>
    <w:next w:val="Normal"/>
    <w:link w:val="Ttulo4Car"/>
    <w:uiPriority w:val="9"/>
    <w:semiHidden/>
    <w:unhideWhenUsed/>
    <w:qFormat/>
    <w:rsid w:val="000F7C5A"/>
    <w:pPr>
      <w:spacing w:before="200" w:after="0"/>
      <w:outlineLvl w:val="3"/>
    </w:pPr>
    <w:rPr>
      <w:rFonts w:asciiTheme="majorHAnsi" w:eastAsiaTheme="majorEastAsia" w:hAnsiTheme="majorHAnsi" w:cstheme="majorBidi"/>
      <w:b/>
      <w:bCs/>
      <w:i/>
      <w:iCs/>
    </w:rPr>
  </w:style>
  <w:style w:type="paragraph" w:styleId="Ttulo5">
    <w:name w:val="heading 5"/>
    <w:basedOn w:val="Normal"/>
    <w:next w:val="Normal"/>
    <w:link w:val="Ttulo5Car"/>
    <w:uiPriority w:val="9"/>
    <w:semiHidden/>
    <w:unhideWhenUsed/>
    <w:qFormat/>
    <w:rsid w:val="000F7C5A"/>
    <w:pPr>
      <w:spacing w:before="200" w:after="0"/>
      <w:outlineLvl w:val="4"/>
    </w:pPr>
    <w:rPr>
      <w:rFonts w:asciiTheme="majorHAnsi" w:eastAsiaTheme="majorEastAsia" w:hAnsiTheme="majorHAnsi" w:cstheme="majorBidi"/>
      <w:b/>
      <w:bCs/>
      <w:color w:val="7F7F7F" w:themeColor="text1" w:themeTint="80"/>
    </w:rPr>
  </w:style>
  <w:style w:type="paragraph" w:styleId="Ttulo6">
    <w:name w:val="heading 6"/>
    <w:basedOn w:val="Normal"/>
    <w:next w:val="Normal"/>
    <w:link w:val="Ttulo6Car"/>
    <w:uiPriority w:val="9"/>
    <w:semiHidden/>
    <w:unhideWhenUsed/>
    <w:qFormat/>
    <w:rsid w:val="000F7C5A"/>
    <w:pPr>
      <w:spacing w:after="0" w:line="271" w:lineRule="auto"/>
      <w:outlineLvl w:val="5"/>
    </w:pPr>
    <w:rPr>
      <w:rFonts w:asciiTheme="majorHAnsi" w:eastAsiaTheme="majorEastAsia" w:hAnsiTheme="majorHAnsi" w:cstheme="majorBidi"/>
      <w:b/>
      <w:bCs/>
      <w:i/>
      <w:iCs/>
      <w:color w:val="7F7F7F" w:themeColor="text1" w:themeTint="80"/>
    </w:rPr>
  </w:style>
  <w:style w:type="paragraph" w:styleId="Ttulo7">
    <w:name w:val="heading 7"/>
    <w:basedOn w:val="Normal"/>
    <w:next w:val="Normal"/>
    <w:link w:val="Ttulo7Car"/>
    <w:uiPriority w:val="9"/>
    <w:semiHidden/>
    <w:unhideWhenUsed/>
    <w:qFormat/>
    <w:rsid w:val="000F7C5A"/>
    <w:pPr>
      <w:spacing w:after="0"/>
      <w:outlineLvl w:val="6"/>
    </w:pPr>
    <w:rPr>
      <w:rFonts w:asciiTheme="majorHAnsi" w:eastAsiaTheme="majorEastAsia" w:hAnsiTheme="majorHAnsi" w:cstheme="majorBidi"/>
      <w:i/>
      <w:iCs/>
    </w:rPr>
  </w:style>
  <w:style w:type="paragraph" w:styleId="Ttulo8">
    <w:name w:val="heading 8"/>
    <w:basedOn w:val="Normal"/>
    <w:next w:val="Normal"/>
    <w:link w:val="Ttulo8Car"/>
    <w:uiPriority w:val="9"/>
    <w:semiHidden/>
    <w:unhideWhenUsed/>
    <w:qFormat/>
    <w:rsid w:val="000F7C5A"/>
    <w:pPr>
      <w:spacing w:after="0"/>
      <w:outlineLvl w:val="7"/>
    </w:pPr>
    <w:rPr>
      <w:rFonts w:asciiTheme="majorHAnsi" w:eastAsiaTheme="majorEastAsia" w:hAnsiTheme="majorHAnsi" w:cstheme="majorBidi"/>
      <w:sz w:val="20"/>
      <w:szCs w:val="20"/>
    </w:rPr>
  </w:style>
  <w:style w:type="paragraph" w:styleId="Ttulo9">
    <w:name w:val="heading 9"/>
    <w:basedOn w:val="Normal"/>
    <w:next w:val="Normal"/>
    <w:link w:val="Ttulo9Car"/>
    <w:uiPriority w:val="9"/>
    <w:semiHidden/>
    <w:unhideWhenUsed/>
    <w:qFormat/>
    <w:rsid w:val="000F7C5A"/>
    <w:pPr>
      <w:spacing w:after="0"/>
      <w:outlineLvl w:val="8"/>
    </w:pPr>
    <w:rPr>
      <w:rFonts w:asciiTheme="majorHAnsi" w:eastAsiaTheme="majorEastAsia" w:hAnsiTheme="majorHAnsi" w:cstheme="majorBidi"/>
      <w:i/>
      <w:iCs/>
      <w:spacing w:val="5"/>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F7C5A"/>
    <w:pPr>
      <w:ind w:left="720"/>
      <w:contextualSpacing/>
    </w:pPr>
  </w:style>
  <w:style w:type="paragraph" w:styleId="Encabezado">
    <w:name w:val="header"/>
    <w:basedOn w:val="Normal"/>
    <w:link w:val="EncabezadoCar"/>
    <w:uiPriority w:val="99"/>
    <w:unhideWhenUsed/>
    <w:rsid w:val="005139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139E9"/>
  </w:style>
  <w:style w:type="paragraph" w:styleId="Piedepgina">
    <w:name w:val="footer"/>
    <w:basedOn w:val="Normal"/>
    <w:link w:val="PiedepginaCar"/>
    <w:uiPriority w:val="99"/>
    <w:unhideWhenUsed/>
    <w:rsid w:val="005139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139E9"/>
  </w:style>
  <w:style w:type="paragraph" w:styleId="Textodeglobo">
    <w:name w:val="Balloon Text"/>
    <w:basedOn w:val="Normal"/>
    <w:link w:val="TextodegloboCar"/>
    <w:uiPriority w:val="99"/>
    <w:semiHidden/>
    <w:unhideWhenUsed/>
    <w:rsid w:val="005139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139E9"/>
    <w:rPr>
      <w:rFonts w:ascii="Tahoma" w:hAnsi="Tahoma" w:cs="Tahoma"/>
      <w:sz w:val="16"/>
      <w:szCs w:val="16"/>
    </w:rPr>
  </w:style>
  <w:style w:type="paragraph" w:styleId="Epgrafe">
    <w:name w:val="caption"/>
    <w:basedOn w:val="Normal"/>
    <w:next w:val="Normal"/>
    <w:uiPriority w:val="35"/>
    <w:semiHidden/>
    <w:unhideWhenUsed/>
    <w:rsid w:val="000F7C5A"/>
    <w:rPr>
      <w:b/>
      <w:bCs/>
      <w:sz w:val="18"/>
      <w:szCs w:val="18"/>
    </w:rPr>
  </w:style>
  <w:style w:type="character" w:customStyle="1" w:styleId="Ttulo1Car">
    <w:name w:val="Título 1 Car"/>
    <w:basedOn w:val="Fuentedeprrafopredeter"/>
    <w:link w:val="Ttulo1"/>
    <w:uiPriority w:val="9"/>
    <w:rsid w:val="000F7C5A"/>
    <w:rPr>
      <w:rFonts w:asciiTheme="majorHAnsi" w:eastAsiaTheme="majorEastAsia" w:hAnsiTheme="majorHAnsi" w:cstheme="majorBidi"/>
      <w:b/>
      <w:bCs/>
      <w:sz w:val="28"/>
      <w:szCs w:val="28"/>
    </w:rPr>
  </w:style>
  <w:style w:type="paragraph" w:styleId="TtulodeTDC">
    <w:name w:val="TOC Heading"/>
    <w:basedOn w:val="Ttulo1"/>
    <w:next w:val="Normal"/>
    <w:uiPriority w:val="39"/>
    <w:semiHidden/>
    <w:unhideWhenUsed/>
    <w:qFormat/>
    <w:rsid w:val="000F7C5A"/>
    <w:pPr>
      <w:outlineLvl w:val="9"/>
    </w:pPr>
    <w:rPr>
      <w:lang w:bidi="en-US"/>
    </w:rPr>
  </w:style>
  <w:style w:type="character" w:customStyle="1" w:styleId="Ttulo2Car">
    <w:name w:val="Título 2 Car"/>
    <w:basedOn w:val="Fuentedeprrafopredeter"/>
    <w:link w:val="Ttulo2"/>
    <w:uiPriority w:val="9"/>
    <w:rsid w:val="000F7C5A"/>
    <w:rPr>
      <w:rFonts w:asciiTheme="majorHAnsi" w:eastAsiaTheme="majorEastAsia" w:hAnsiTheme="majorHAnsi" w:cstheme="majorBidi"/>
      <w:b/>
      <w:bCs/>
      <w:sz w:val="26"/>
      <w:szCs w:val="26"/>
    </w:rPr>
  </w:style>
  <w:style w:type="character" w:customStyle="1" w:styleId="Ttulo3Car">
    <w:name w:val="Título 3 Car"/>
    <w:basedOn w:val="Fuentedeprrafopredeter"/>
    <w:link w:val="Ttulo3"/>
    <w:uiPriority w:val="9"/>
    <w:rsid w:val="000F7C5A"/>
    <w:rPr>
      <w:rFonts w:asciiTheme="majorHAnsi" w:eastAsiaTheme="majorEastAsia" w:hAnsiTheme="majorHAnsi" w:cstheme="majorBidi"/>
      <w:b/>
      <w:bCs/>
    </w:rPr>
  </w:style>
  <w:style w:type="character" w:customStyle="1" w:styleId="Ttulo4Car">
    <w:name w:val="Título 4 Car"/>
    <w:basedOn w:val="Fuentedeprrafopredeter"/>
    <w:link w:val="Ttulo4"/>
    <w:uiPriority w:val="9"/>
    <w:semiHidden/>
    <w:rsid w:val="000F7C5A"/>
    <w:rPr>
      <w:rFonts w:asciiTheme="majorHAnsi" w:eastAsiaTheme="majorEastAsia" w:hAnsiTheme="majorHAnsi" w:cstheme="majorBidi"/>
      <w:b/>
      <w:bCs/>
      <w:i/>
      <w:iCs/>
    </w:rPr>
  </w:style>
  <w:style w:type="character" w:customStyle="1" w:styleId="Ttulo5Car">
    <w:name w:val="Título 5 Car"/>
    <w:basedOn w:val="Fuentedeprrafopredeter"/>
    <w:link w:val="Ttulo5"/>
    <w:uiPriority w:val="9"/>
    <w:semiHidden/>
    <w:rsid w:val="000F7C5A"/>
    <w:rPr>
      <w:rFonts w:asciiTheme="majorHAnsi" w:eastAsiaTheme="majorEastAsia" w:hAnsiTheme="majorHAnsi" w:cstheme="majorBidi"/>
      <w:b/>
      <w:bCs/>
      <w:color w:val="7F7F7F" w:themeColor="text1" w:themeTint="80"/>
    </w:rPr>
  </w:style>
  <w:style w:type="character" w:customStyle="1" w:styleId="Ttulo6Car">
    <w:name w:val="Título 6 Car"/>
    <w:basedOn w:val="Fuentedeprrafopredeter"/>
    <w:link w:val="Ttulo6"/>
    <w:uiPriority w:val="9"/>
    <w:semiHidden/>
    <w:rsid w:val="000F7C5A"/>
    <w:rPr>
      <w:rFonts w:asciiTheme="majorHAnsi" w:eastAsiaTheme="majorEastAsia" w:hAnsiTheme="majorHAnsi" w:cstheme="majorBidi"/>
      <w:b/>
      <w:bCs/>
      <w:i/>
      <w:iCs/>
      <w:color w:val="7F7F7F" w:themeColor="text1" w:themeTint="80"/>
    </w:rPr>
  </w:style>
  <w:style w:type="character" w:customStyle="1" w:styleId="Ttulo7Car">
    <w:name w:val="Título 7 Car"/>
    <w:basedOn w:val="Fuentedeprrafopredeter"/>
    <w:link w:val="Ttulo7"/>
    <w:uiPriority w:val="9"/>
    <w:semiHidden/>
    <w:rsid w:val="000F7C5A"/>
    <w:rPr>
      <w:rFonts w:asciiTheme="majorHAnsi" w:eastAsiaTheme="majorEastAsia" w:hAnsiTheme="majorHAnsi" w:cstheme="majorBidi"/>
      <w:i/>
      <w:iCs/>
    </w:rPr>
  </w:style>
  <w:style w:type="character" w:customStyle="1" w:styleId="Ttulo8Car">
    <w:name w:val="Título 8 Car"/>
    <w:basedOn w:val="Fuentedeprrafopredeter"/>
    <w:link w:val="Ttulo8"/>
    <w:uiPriority w:val="9"/>
    <w:semiHidden/>
    <w:rsid w:val="000F7C5A"/>
    <w:rPr>
      <w:rFonts w:asciiTheme="majorHAnsi" w:eastAsiaTheme="majorEastAsia" w:hAnsiTheme="majorHAnsi" w:cstheme="majorBidi"/>
      <w:sz w:val="20"/>
      <w:szCs w:val="20"/>
    </w:rPr>
  </w:style>
  <w:style w:type="character" w:customStyle="1" w:styleId="Ttulo9Car">
    <w:name w:val="Título 9 Car"/>
    <w:basedOn w:val="Fuentedeprrafopredeter"/>
    <w:link w:val="Ttulo9"/>
    <w:uiPriority w:val="9"/>
    <w:semiHidden/>
    <w:rsid w:val="000F7C5A"/>
    <w:rPr>
      <w:rFonts w:asciiTheme="majorHAnsi" w:eastAsiaTheme="majorEastAsia" w:hAnsiTheme="majorHAnsi" w:cstheme="majorBidi"/>
      <w:i/>
      <w:iCs/>
      <w:spacing w:val="5"/>
      <w:sz w:val="20"/>
      <w:szCs w:val="20"/>
    </w:rPr>
  </w:style>
  <w:style w:type="paragraph" w:styleId="Ttulo">
    <w:name w:val="Title"/>
    <w:basedOn w:val="Normal"/>
    <w:next w:val="Normal"/>
    <w:link w:val="TtuloCar"/>
    <w:uiPriority w:val="10"/>
    <w:qFormat/>
    <w:rsid w:val="000F7C5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tuloCar">
    <w:name w:val="Título Car"/>
    <w:basedOn w:val="Fuentedeprrafopredeter"/>
    <w:link w:val="Ttulo"/>
    <w:uiPriority w:val="10"/>
    <w:rsid w:val="000F7C5A"/>
    <w:rPr>
      <w:rFonts w:asciiTheme="majorHAnsi" w:eastAsiaTheme="majorEastAsia" w:hAnsiTheme="majorHAnsi" w:cstheme="majorBidi"/>
      <w:spacing w:val="5"/>
      <w:sz w:val="52"/>
      <w:szCs w:val="52"/>
    </w:rPr>
  </w:style>
  <w:style w:type="paragraph" w:styleId="Subttulo">
    <w:name w:val="Subtitle"/>
    <w:basedOn w:val="Normal"/>
    <w:next w:val="Normal"/>
    <w:link w:val="SubttuloCar"/>
    <w:uiPriority w:val="11"/>
    <w:qFormat/>
    <w:rsid w:val="000F7C5A"/>
    <w:pPr>
      <w:spacing w:after="600"/>
    </w:pPr>
    <w:rPr>
      <w:rFonts w:asciiTheme="majorHAnsi" w:eastAsiaTheme="majorEastAsia" w:hAnsiTheme="majorHAnsi" w:cstheme="majorBidi"/>
      <w:i/>
      <w:iCs/>
      <w:spacing w:val="13"/>
      <w:sz w:val="24"/>
      <w:szCs w:val="24"/>
    </w:rPr>
  </w:style>
  <w:style w:type="character" w:customStyle="1" w:styleId="SubttuloCar">
    <w:name w:val="Subtítulo Car"/>
    <w:basedOn w:val="Fuentedeprrafopredeter"/>
    <w:link w:val="Subttulo"/>
    <w:uiPriority w:val="11"/>
    <w:rsid w:val="000F7C5A"/>
    <w:rPr>
      <w:rFonts w:asciiTheme="majorHAnsi" w:eastAsiaTheme="majorEastAsia" w:hAnsiTheme="majorHAnsi" w:cstheme="majorBidi"/>
      <w:i/>
      <w:iCs/>
      <w:spacing w:val="13"/>
      <w:sz w:val="24"/>
      <w:szCs w:val="24"/>
    </w:rPr>
  </w:style>
  <w:style w:type="character" w:styleId="Textoennegrita">
    <w:name w:val="Strong"/>
    <w:uiPriority w:val="22"/>
    <w:qFormat/>
    <w:rsid w:val="000F7C5A"/>
    <w:rPr>
      <w:b/>
      <w:bCs/>
    </w:rPr>
  </w:style>
  <w:style w:type="character" w:styleId="nfasis">
    <w:name w:val="Emphasis"/>
    <w:uiPriority w:val="20"/>
    <w:qFormat/>
    <w:rsid w:val="000F7C5A"/>
    <w:rPr>
      <w:b/>
      <w:bCs/>
      <w:i/>
      <w:iCs/>
      <w:spacing w:val="10"/>
      <w:bdr w:val="none" w:sz="0" w:space="0" w:color="auto"/>
      <w:shd w:val="clear" w:color="auto" w:fill="auto"/>
    </w:rPr>
  </w:style>
  <w:style w:type="paragraph" w:styleId="Sinespaciado">
    <w:name w:val="No Spacing"/>
    <w:basedOn w:val="Normal"/>
    <w:link w:val="SinespaciadoCar"/>
    <w:uiPriority w:val="1"/>
    <w:qFormat/>
    <w:rsid w:val="000F7C5A"/>
    <w:pPr>
      <w:spacing w:after="0" w:line="240" w:lineRule="auto"/>
    </w:pPr>
  </w:style>
  <w:style w:type="character" w:customStyle="1" w:styleId="SinespaciadoCar">
    <w:name w:val="Sin espaciado Car"/>
    <w:basedOn w:val="Fuentedeprrafopredeter"/>
    <w:link w:val="Sinespaciado"/>
    <w:uiPriority w:val="1"/>
    <w:rsid w:val="000F7C5A"/>
  </w:style>
  <w:style w:type="paragraph" w:styleId="Cita">
    <w:name w:val="Quote"/>
    <w:basedOn w:val="Normal"/>
    <w:next w:val="Normal"/>
    <w:link w:val="CitaCar"/>
    <w:uiPriority w:val="29"/>
    <w:qFormat/>
    <w:rsid w:val="000F7C5A"/>
    <w:pPr>
      <w:spacing w:before="200" w:after="0"/>
      <w:ind w:left="360" w:right="360"/>
    </w:pPr>
    <w:rPr>
      <w:i/>
      <w:iCs/>
    </w:rPr>
  </w:style>
  <w:style w:type="character" w:customStyle="1" w:styleId="CitaCar">
    <w:name w:val="Cita Car"/>
    <w:basedOn w:val="Fuentedeprrafopredeter"/>
    <w:link w:val="Cita"/>
    <w:uiPriority w:val="29"/>
    <w:rsid w:val="000F7C5A"/>
    <w:rPr>
      <w:i/>
      <w:iCs/>
    </w:rPr>
  </w:style>
  <w:style w:type="paragraph" w:styleId="Citadestacada">
    <w:name w:val="Intense Quote"/>
    <w:basedOn w:val="Normal"/>
    <w:next w:val="Normal"/>
    <w:link w:val="CitadestacadaCar"/>
    <w:uiPriority w:val="30"/>
    <w:qFormat/>
    <w:rsid w:val="000F7C5A"/>
    <w:pPr>
      <w:pBdr>
        <w:bottom w:val="single" w:sz="4" w:space="1" w:color="auto"/>
      </w:pBdr>
      <w:spacing w:before="200" w:after="280"/>
      <w:ind w:left="1008" w:right="1152"/>
      <w:jc w:val="both"/>
    </w:pPr>
    <w:rPr>
      <w:b/>
      <w:bCs/>
      <w:i/>
      <w:iCs/>
    </w:rPr>
  </w:style>
  <w:style w:type="character" w:customStyle="1" w:styleId="CitadestacadaCar">
    <w:name w:val="Cita destacada Car"/>
    <w:basedOn w:val="Fuentedeprrafopredeter"/>
    <w:link w:val="Citadestacada"/>
    <w:uiPriority w:val="30"/>
    <w:rsid w:val="000F7C5A"/>
    <w:rPr>
      <w:b/>
      <w:bCs/>
      <w:i/>
      <w:iCs/>
    </w:rPr>
  </w:style>
  <w:style w:type="character" w:styleId="nfasissutil">
    <w:name w:val="Subtle Emphasis"/>
    <w:uiPriority w:val="19"/>
    <w:qFormat/>
    <w:rsid w:val="000F7C5A"/>
    <w:rPr>
      <w:i/>
      <w:iCs/>
    </w:rPr>
  </w:style>
  <w:style w:type="character" w:styleId="nfasisintenso">
    <w:name w:val="Intense Emphasis"/>
    <w:uiPriority w:val="21"/>
    <w:qFormat/>
    <w:rsid w:val="000F7C5A"/>
    <w:rPr>
      <w:b/>
      <w:bCs/>
    </w:rPr>
  </w:style>
  <w:style w:type="character" w:styleId="Referenciasutil">
    <w:name w:val="Subtle Reference"/>
    <w:uiPriority w:val="31"/>
    <w:qFormat/>
    <w:rsid w:val="000F7C5A"/>
    <w:rPr>
      <w:smallCaps/>
    </w:rPr>
  </w:style>
  <w:style w:type="character" w:styleId="Referenciaintensa">
    <w:name w:val="Intense Reference"/>
    <w:uiPriority w:val="32"/>
    <w:qFormat/>
    <w:rsid w:val="000F7C5A"/>
    <w:rPr>
      <w:smallCaps/>
      <w:spacing w:val="5"/>
      <w:u w:val="single"/>
    </w:rPr>
  </w:style>
  <w:style w:type="character" w:styleId="Ttulodellibro">
    <w:name w:val="Book Title"/>
    <w:uiPriority w:val="33"/>
    <w:qFormat/>
    <w:rsid w:val="000F7C5A"/>
    <w:rPr>
      <w:i/>
      <w:iCs/>
      <w:smallCaps/>
      <w:spacing w:val="5"/>
    </w:rPr>
  </w:style>
  <w:style w:type="table" w:styleId="Tablaconcuadrcula">
    <w:name w:val="Table Grid"/>
    <w:basedOn w:val="Tablanormal"/>
    <w:uiPriority w:val="39"/>
    <w:rsid w:val="00C37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aCuerpo">
    <w:name w:val="Tabla Cuerpo"/>
    <w:basedOn w:val="Normal"/>
    <w:rsid w:val="00017B11"/>
    <w:pPr>
      <w:spacing w:before="60" w:after="0" w:line="264" w:lineRule="auto"/>
      <w:jc w:val="center"/>
    </w:pPr>
    <w:rPr>
      <w:rFonts w:ascii="Arial Narrow" w:eastAsia="Times New Roman" w:hAnsi="Arial Narrow" w:cs="Times New Roman"/>
      <w:sz w:val="20"/>
      <w:szCs w:val="24"/>
      <w:lang w:val="es-CL" w:eastAsia="es-CL"/>
    </w:rPr>
  </w:style>
  <w:style w:type="table" w:styleId="Sombreadoclaro-nfasis5">
    <w:name w:val="Light Shading Accent 5"/>
    <w:basedOn w:val="Tablanormal"/>
    <w:uiPriority w:val="60"/>
    <w:rsid w:val="006F6BC0"/>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ombreadoclaro-nfasis1">
    <w:name w:val="Light Shading Accent 1"/>
    <w:basedOn w:val="Tablanormal"/>
    <w:uiPriority w:val="60"/>
    <w:rsid w:val="006F6BC0"/>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ndice1">
    <w:name w:val="index 1"/>
    <w:basedOn w:val="Normal"/>
    <w:next w:val="Normal"/>
    <w:autoRedefine/>
    <w:uiPriority w:val="99"/>
    <w:unhideWhenUsed/>
    <w:rsid w:val="00437C6B"/>
    <w:pPr>
      <w:spacing w:after="0"/>
      <w:ind w:left="220" w:hanging="220"/>
    </w:pPr>
    <w:rPr>
      <w:sz w:val="20"/>
      <w:szCs w:val="20"/>
    </w:rPr>
  </w:style>
  <w:style w:type="paragraph" w:styleId="ndice2">
    <w:name w:val="index 2"/>
    <w:basedOn w:val="Normal"/>
    <w:next w:val="Normal"/>
    <w:autoRedefine/>
    <w:uiPriority w:val="99"/>
    <w:unhideWhenUsed/>
    <w:rsid w:val="00437C6B"/>
    <w:pPr>
      <w:spacing w:after="0"/>
      <w:ind w:left="440" w:hanging="220"/>
    </w:pPr>
    <w:rPr>
      <w:sz w:val="20"/>
      <w:szCs w:val="20"/>
    </w:rPr>
  </w:style>
  <w:style w:type="paragraph" w:styleId="ndice3">
    <w:name w:val="index 3"/>
    <w:basedOn w:val="Normal"/>
    <w:next w:val="Normal"/>
    <w:autoRedefine/>
    <w:uiPriority w:val="99"/>
    <w:unhideWhenUsed/>
    <w:rsid w:val="00437C6B"/>
    <w:pPr>
      <w:spacing w:after="0"/>
      <w:ind w:left="660" w:hanging="220"/>
    </w:pPr>
    <w:rPr>
      <w:sz w:val="20"/>
      <w:szCs w:val="20"/>
    </w:rPr>
  </w:style>
  <w:style w:type="paragraph" w:styleId="ndice4">
    <w:name w:val="index 4"/>
    <w:basedOn w:val="Normal"/>
    <w:next w:val="Normal"/>
    <w:autoRedefine/>
    <w:uiPriority w:val="99"/>
    <w:unhideWhenUsed/>
    <w:rsid w:val="00437C6B"/>
    <w:pPr>
      <w:spacing w:after="0"/>
      <w:ind w:left="880" w:hanging="220"/>
    </w:pPr>
    <w:rPr>
      <w:sz w:val="20"/>
      <w:szCs w:val="20"/>
    </w:rPr>
  </w:style>
  <w:style w:type="paragraph" w:styleId="ndice5">
    <w:name w:val="index 5"/>
    <w:basedOn w:val="Normal"/>
    <w:next w:val="Normal"/>
    <w:autoRedefine/>
    <w:uiPriority w:val="99"/>
    <w:unhideWhenUsed/>
    <w:rsid w:val="00437C6B"/>
    <w:pPr>
      <w:spacing w:after="0"/>
      <w:ind w:left="1100" w:hanging="220"/>
    </w:pPr>
    <w:rPr>
      <w:sz w:val="20"/>
      <w:szCs w:val="20"/>
    </w:rPr>
  </w:style>
  <w:style w:type="paragraph" w:styleId="ndice6">
    <w:name w:val="index 6"/>
    <w:basedOn w:val="Normal"/>
    <w:next w:val="Normal"/>
    <w:autoRedefine/>
    <w:uiPriority w:val="99"/>
    <w:unhideWhenUsed/>
    <w:rsid w:val="00437C6B"/>
    <w:pPr>
      <w:spacing w:after="0"/>
      <w:ind w:left="1320" w:hanging="220"/>
    </w:pPr>
    <w:rPr>
      <w:sz w:val="20"/>
      <w:szCs w:val="20"/>
    </w:rPr>
  </w:style>
  <w:style w:type="paragraph" w:styleId="ndice7">
    <w:name w:val="index 7"/>
    <w:basedOn w:val="Normal"/>
    <w:next w:val="Normal"/>
    <w:autoRedefine/>
    <w:uiPriority w:val="99"/>
    <w:unhideWhenUsed/>
    <w:rsid w:val="00437C6B"/>
    <w:pPr>
      <w:spacing w:after="0"/>
      <w:ind w:left="1540" w:hanging="220"/>
    </w:pPr>
    <w:rPr>
      <w:sz w:val="20"/>
      <w:szCs w:val="20"/>
    </w:rPr>
  </w:style>
  <w:style w:type="paragraph" w:styleId="ndice8">
    <w:name w:val="index 8"/>
    <w:basedOn w:val="Normal"/>
    <w:next w:val="Normal"/>
    <w:autoRedefine/>
    <w:uiPriority w:val="99"/>
    <w:unhideWhenUsed/>
    <w:rsid w:val="00437C6B"/>
    <w:pPr>
      <w:spacing w:after="0"/>
      <w:ind w:left="1760" w:hanging="220"/>
    </w:pPr>
    <w:rPr>
      <w:sz w:val="20"/>
      <w:szCs w:val="20"/>
    </w:rPr>
  </w:style>
  <w:style w:type="paragraph" w:styleId="ndice9">
    <w:name w:val="index 9"/>
    <w:basedOn w:val="Normal"/>
    <w:next w:val="Normal"/>
    <w:autoRedefine/>
    <w:uiPriority w:val="99"/>
    <w:unhideWhenUsed/>
    <w:rsid w:val="00437C6B"/>
    <w:pPr>
      <w:spacing w:after="0"/>
      <w:ind w:left="1980" w:hanging="220"/>
    </w:pPr>
    <w:rPr>
      <w:sz w:val="20"/>
      <w:szCs w:val="20"/>
    </w:rPr>
  </w:style>
  <w:style w:type="paragraph" w:styleId="Ttulodendice">
    <w:name w:val="index heading"/>
    <w:basedOn w:val="Normal"/>
    <w:next w:val="ndice1"/>
    <w:uiPriority w:val="99"/>
    <w:unhideWhenUsed/>
    <w:rsid w:val="00437C6B"/>
    <w:pPr>
      <w:spacing w:before="120" w:after="120"/>
    </w:pPr>
    <w:rPr>
      <w:b/>
      <w:bCs/>
      <w:i/>
      <w:iCs/>
      <w:sz w:val="20"/>
      <w:szCs w:val="20"/>
    </w:rPr>
  </w:style>
  <w:style w:type="paragraph" w:styleId="TDC1">
    <w:name w:val="toc 1"/>
    <w:basedOn w:val="Normal"/>
    <w:next w:val="Normal"/>
    <w:autoRedefine/>
    <w:uiPriority w:val="39"/>
    <w:unhideWhenUsed/>
    <w:rsid w:val="009B5130"/>
    <w:pPr>
      <w:spacing w:after="100"/>
    </w:pPr>
  </w:style>
  <w:style w:type="paragraph" w:styleId="TDC2">
    <w:name w:val="toc 2"/>
    <w:basedOn w:val="Normal"/>
    <w:next w:val="Normal"/>
    <w:autoRedefine/>
    <w:uiPriority w:val="39"/>
    <w:unhideWhenUsed/>
    <w:rsid w:val="009B5130"/>
    <w:pPr>
      <w:spacing w:after="100"/>
      <w:ind w:left="220"/>
    </w:pPr>
  </w:style>
  <w:style w:type="paragraph" w:styleId="TDC3">
    <w:name w:val="toc 3"/>
    <w:basedOn w:val="Normal"/>
    <w:next w:val="Normal"/>
    <w:autoRedefine/>
    <w:uiPriority w:val="39"/>
    <w:unhideWhenUsed/>
    <w:rsid w:val="009B5130"/>
    <w:pPr>
      <w:spacing w:after="100"/>
      <w:ind w:left="440"/>
    </w:pPr>
  </w:style>
  <w:style w:type="character" w:styleId="Hipervnculo">
    <w:name w:val="Hyperlink"/>
    <w:basedOn w:val="Fuentedeprrafopredeter"/>
    <w:uiPriority w:val="99"/>
    <w:unhideWhenUsed/>
    <w:rsid w:val="009B5130"/>
    <w:rPr>
      <w:color w:val="0563C1" w:themeColor="hyperlink"/>
      <w:u w:val="single"/>
    </w:rPr>
  </w:style>
  <w:style w:type="table" w:styleId="Listaclara-nfasis5">
    <w:name w:val="Light List Accent 5"/>
    <w:basedOn w:val="Tablanormal"/>
    <w:uiPriority w:val="61"/>
    <w:rsid w:val="002354D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ombreadomedio1-nfasis5">
    <w:name w:val="Medium Shading 1 Accent 5"/>
    <w:basedOn w:val="Tablanormal"/>
    <w:uiPriority w:val="63"/>
    <w:rsid w:val="002354DD"/>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2354D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745095">
      <w:bodyDiv w:val="1"/>
      <w:marLeft w:val="0"/>
      <w:marRight w:val="0"/>
      <w:marTop w:val="0"/>
      <w:marBottom w:val="0"/>
      <w:divBdr>
        <w:top w:val="none" w:sz="0" w:space="0" w:color="auto"/>
        <w:left w:val="none" w:sz="0" w:space="0" w:color="auto"/>
        <w:bottom w:val="none" w:sz="0" w:space="0" w:color="auto"/>
        <w:right w:val="none" w:sz="0" w:space="0" w:color="auto"/>
      </w:divBdr>
    </w:div>
    <w:div w:id="1757092974">
      <w:bodyDiv w:val="1"/>
      <w:marLeft w:val="0"/>
      <w:marRight w:val="0"/>
      <w:marTop w:val="0"/>
      <w:marBottom w:val="0"/>
      <w:divBdr>
        <w:top w:val="none" w:sz="0" w:space="0" w:color="auto"/>
        <w:left w:val="none" w:sz="0" w:space="0" w:color="auto"/>
        <w:bottom w:val="none" w:sz="0" w:space="0" w:color="auto"/>
        <w:right w:val="none" w:sz="0" w:space="0" w:color="auto"/>
      </w:divBdr>
    </w:div>
    <w:div w:id="1802768801">
      <w:bodyDiv w:val="1"/>
      <w:marLeft w:val="0"/>
      <w:marRight w:val="0"/>
      <w:marTop w:val="0"/>
      <w:marBottom w:val="0"/>
      <w:divBdr>
        <w:top w:val="none" w:sz="0" w:space="0" w:color="auto"/>
        <w:left w:val="none" w:sz="0" w:space="0" w:color="auto"/>
        <w:bottom w:val="none" w:sz="0" w:space="0" w:color="auto"/>
        <w:right w:val="none" w:sz="0" w:space="0" w:color="auto"/>
      </w:divBdr>
    </w:div>
    <w:div w:id="18767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4AC4966-A2F9-4CB3-A866-88124755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1100</Words>
  <Characters>6054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 Moscoso</dc:creator>
  <cp:lastModifiedBy>Rodrigo Moscoso</cp:lastModifiedBy>
  <cp:revision>5</cp:revision>
  <dcterms:created xsi:type="dcterms:W3CDTF">2016-05-12T23:24:00Z</dcterms:created>
  <dcterms:modified xsi:type="dcterms:W3CDTF">2016-05-13T12:40:00Z</dcterms:modified>
</cp:coreProperties>
</file>